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B57E" w14:textId="77777777" w:rsidR="00327D53" w:rsidRPr="006951A9" w:rsidRDefault="00327D53" w:rsidP="00327D53">
      <w:pPr>
        <w:pStyle w:val="Heading6"/>
        <w:rPr>
          <w:rFonts w:ascii="Arial" w:hAnsi="Arial" w:cs="Arial"/>
          <w:sz w:val="22"/>
          <w:szCs w:val="22"/>
        </w:rPr>
      </w:pPr>
      <w:bookmarkStart w:id="0" w:name="_Hlk80367357"/>
      <w:r w:rsidRPr="006951A9">
        <w:rPr>
          <w:rFonts w:ascii="Arial" w:hAnsi="Arial" w:cs="Arial"/>
          <w:sz w:val="22"/>
          <w:szCs w:val="22"/>
        </w:rPr>
        <w:t>CenturyLink Response to Document in Review</w:t>
      </w:r>
    </w:p>
    <w:p w14:paraId="75BF8168" w14:textId="77777777" w:rsidR="00327D53" w:rsidRPr="006951A9" w:rsidRDefault="00327D53" w:rsidP="00327D53">
      <w:pPr>
        <w:pStyle w:val="Header"/>
        <w:tabs>
          <w:tab w:val="clear" w:pos="4320"/>
          <w:tab w:val="clear" w:pos="8640"/>
        </w:tabs>
        <w:rPr>
          <w:rFonts w:ascii="Arial" w:hAnsi="Arial" w:cs="Arial"/>
          <w:b/>
          <w:sz w:val="22"/>
          <w:szCs w:val="22"/>
        </w:rPr>
      </w:pPr>
    </w:p>
    <w:tbl>
      <w:tblPr>
        <w:tblW w:w="0" w:type="auto"/>
        <w:tblLook w:val="01E0" w:firstRow="1" w:lastRow="1" w:firstColumn="1" w:lastColumn="1" w:noHBand="0" w:noVBand="0"/>
      </w:tblPr>
      <w:tblGrid>
        <w:gridCol w:w="3168"/>
        <w:gridCol w:w="6480"/>
      </w:tblGrid>
      <w:tr w:rsidR="00327D53" w:rsidRPr="006951A9" w14:paraId="20C61F63" w14:textId="77777777" w:rsidTr="009D73A4">
        <w:tc>
          <w:tcPr>
            <w:tcW w:w="3168" w:type="dxa"/>
          </w:tcPr>
          <w:p w14:paraId="4ED45C6E"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Comment Response Date:</w:t>
            </w:r>
          </w:p>
        </w:tc>
        <w:tc>
          <w:tcPr>
            <w:tcW w:w="6480" w:type="dxa"/>
          </w:tcPr>
          <w:p w14:paraId="43EAC64C" w14:textId="7A790B21" w:rsidR="00327D53" w:rsidRPr="00911340" w:rsidRDefault="003E3F5A" w:rsidP="009D73A4">
            <w:pPr>
              <w:pStyle w:val="Header"/>
              <w:tabs>
                <w:tab w:val="clear" w:pos="4320"/>
                <w:tab w:val="clear" w:pos="8640"/>
              </w:tabs>
              <w:rPr>
                <w:rFonts w:ascii="Arial" w:hAnsi="Arial" w:cs="Arial"/>
                <w:b/>
                <w:sz w:val="22"/>
                <w:szCs w:val="22"/>
              </w:rPr>
            </w:pPr>
            <w:r>
              <w:rPr>
                <w:rFonts w:ascii="Arial" w:hAnsi="Arial" w:cs="Arial"/>
                <w:b/>
                <w:sz w:val="22"/>
                <w:szCs w:val="22"/>
              </w:rPr>
              <w:t xml:space="preserve">November </w:t>
            </w:r>
            <w:r w:rsidR="00982FE6">
              <w:rPr>
                <w:rFonts w:ascii="Arial" w:hAnsi="Arial" w:cs="Arial"/>
                <w:b/>
                <w:sz w:val="22"/>
                <w:szCs w:val="22"/>
              </w:rPr>
              <w:t>3</w:t>
            </w:r>
            <w:r w:rsidR="0074090A">
              <w:rPr>
                <w:rFonts w:ascii="Arial" w:hAnsi="Arial" w:cs="Arial"/>
                <w:b/>
                <w:sz w:val="22"/>
                <w:szCs w:val="22"/>
              </w:rPr>
              <w:t>, 2021</w:t>
            </w:r>
          </w:p>
        </w:tc>
      </w:tr>
      <w:tr w:rsidR="00327D53" w:rsidRPr="006951A9" w14:paraId="6CC87C33" w14:textId="77777777" w:rsidTr="009D73A4">
        <w:tc>
          <w:tcPr>
            <w:tcW w:w="3168" w:type="dxa"/>
          </w:tcPr>
          <w:p w14:paraId="6BAEE145"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Document Subject:</w:t>
            </w:r>
          </w:p>
        </w:tc>
        <w:tc>
          <w:tcPr>
            <w:tcW w:w="6480" w:type="dxa"/>
          </w:tcPr>
          <w:p w14:paraId="2F04F8C5" w14:textId="187036EA" w:rsidR="00327D53" w:rsidRPr="00C81F81" w:rsidRDefault="0074090A" w:rsidP="009D73A4">
            <w:pPr>
              <w:pStyle w:val="Header"/>
              <w:tabs>
                <w:tab w:val="clear" w:pos="4320"/>
                <w:tab w:val="clear" w:pos="8640"/>
              </w:tabs>
              <w:rPr>
                <w:rFonts w:ascii="Arial" w:hAnsi="Arial" w:cs="Arial"/>
                <w:b/>
                <w:bCs/>
                <w:sz w:val="22"/>
                <w:szCs w:val="22"/>
              </w:rPr>
            </w:pPr>
            <w:r w:rsidRPr="715A87F0">
              <w:rPr>
                <w:rFonts w:ascii="Segoe UI" w:eastAsia="Segoe UI" w:hAnsi="Segoe UI" w:cs="Segoe UI"/>
                <w:b/>
                <w:bCs/>
                <w:color w:val="000000" w:themeColor="text1"/>
                <w:sz w:val="22"/>
                <w:szCs w:val="22"/>
              </w:rPr>
              <w:t xml:space="preserve">PCAT </w:t>
            </w:r>
            <w:r w:rsidR="003E3F5A">
              <w:rPr>
                <w:rFonts w:ascii="Segoe UI" w:eastAsia="Segoe UI" w:hAnsi="Segoe UI" w:cs="Segoe UI"/>
                <w:b/>
                <w:bCs/>
                <w:color w:val="000000" w:themeColor="text1"/>
                <w:sz w:val="22"/>
                <w:szCs w:val="22"/>
              </w:rPr>
              <w:t>Updates-2</w:t>
            </w:r>
            <w:r w:rsidR="003E3F5A" w:rsidRPr="003E3F5A">
              <w:rPr>
                <w:rFonts w:ascii="Segoe UI" w:eastAsia="Segoe UI" w:hAnsi="Segoe UI" w:cs="Segoe UI"/>
                <w:b/>
                <w:bCs/>
                <w:color w:val="000000" w:themeColor="text1"/>
                <w:sz w:val="22"/>
                <w:szCs w:val="22"/>
                <w:vertAlign w:val="superscript"/>
              </w:rPr>
              <w:t>nd</w:t>
            </w:r>
            <w:r w:rsidR="003E3F5A">
              <w:rPr>
                <w:rFonts w:ascii="Segoe UI" w:eastAsia="Segoe UI" w:hAnsi="Segoe UI" w:cs="Segoe UI"/>
                <w:b/>
                <w:bCs/>
                <w:color w:val="000000" w:themeColor="text1"/>
                <w:sz w:val="22"/>
                <w:szCs w:val="22"/>
              </w:rPr>
              <w:t xml:space="preserve"> Batch</w:t>
            </w:r>
          </w:p>
        </w:tc>
      </w:tr>
      <w:tr w:rsidR="00327D53" w:rsidRPr="006951A9" w14:paraId="31329D5A" w14:textId="77777777" w:rsidTr="009D73A4">
        <w:tc>
          <w:tcPr>
            <w:tcW w:w="3168" w:type="dxa"/>
          </w:tcPr>
          <w:p w14:paraId="62519A2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Date:</w:t>
            </w:r>
          </w:p>
        </w:tc>
        <w:tc>
          <w:tcPr>
            <w:tcW w:w="6480" w:type="dxa"/>
          </w:tcPr>
          <w:p w14:paraId="6F948EAE" w14:textId="289504DB" w:rsidR="00327D53" w:rsidRPr="00911340" w:rsidRDefault="0074090A" w:rsidP="009D73A4">
            <w:pPr>
              <w:pStyle w:val="Header"/>
              <w:tabs>
                <w:tab w:val="clear" w:pos="4320"/>
                <w:tab w:val="clear" w:pos="8640"/>
              </w:tabs>
              <w:rPr>
                <w:rFonts w:ascii="Arial" w:hAnsi="Arial" w:cs="Arial"/>
                <w:b/>
                <w:sz w:val="22"/>
                <w:szCs w:val="22"/>
              </w:rPr>
            </w:pPr>
            <w:r>
              <w:rPr>
                <w:rFonts w:ascii="Arial" w:hAnsi="Arial" w:cs="Arial"/>
                <w:b/>
                <w:sz w:val="22"/>
                <w:szCs w:val="22"/>
              </w:rPr>
              <w:t xml:space="preserve">October </w:t>
            </w:r>
            <w:r w:rsidR="003E3F5A">
              <w:rPr>
                <w:rFonts w:ascii="Arial" w:hAnsi="Arial" w:cs="Arial"/>
                <w:b/>
                <w:sz w:val="22"/>
                <w:szCs w:val="22"/>
              </w:rPr>
              <w:t>28</w:t>
            </w:r>
            <w:r>
              <w:rPr>
                <w:rFonts w:ascii="Arial" w:hAnsi="Arial" w:cs="Arial"/>
                <w:b/>
                <w:sz w:val="22"/>
                <w:szCs w:val="22"/>
              </w:rPr>
              <w:t>, 2021</w:t>
            </w:r>
          </w:p>
        </w:tc>
      </w:tr>
      <w:tr w:rsidR="00327D53" w:rsidRPr="006951A9" w14:paraId="4471BDF5" w14:textId="77777777" w:rsidTr="009D73A4">
        <w:tc>
          <w:tcPr>
            <w:tcW w:w="3168" w:type="dxa"/>
          </w:tcPr>
          <w:p w14:paraId="7DCB4E26"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Number:</w:t>
            </w:r>
          </w:p>
        </w:tc>
        <w:tc>
          <w:tcPr>
            <w:tcW w:w="6480" w:type="dxa"/>
          </w:tcPr>
          <w:p w14:paraId="7B81FA71" w14:textId="7A79535E" w:rsidR="00327D53" w:rsidRPr="0074090A" w:rsidRDefault="003E3F5A" w:rsidP="009D73A4">
            <w:pPr>
              <w:pStyle w:val="Header"/>
              <w:tabs>
                <w:tab w:val="clear" w:pos="4320"/>
                <w:tab w:val="clear" w:pos="8640"/>
              </w:tabs>
              <w:rPr>
                <w:rFonts w:ascii="Segoe UI" w:hAnsi="Segoe UI" w:cs="Segoe UI"/>
                <w:b/>
                <w:bCs/>
                <w:sz w:val="22"/>
                <w:szCs w:val="22"/>
              </w:rPr>
            </w:pPr>
            <w:r w:rsidRPr="00EF4749">
              <w:rPr>
                <w:rStyle w:val="Strong"/>
                <w:rFonts w:ascii="Segoe UI" w:hAnsi="Segoe UI" w:cs="Segoe UI"/>
                <w:color w:val="000000"/>
                <w:sz w:val="22"/>
                <w:szCs w:val="22"/>
              </w:rPr>
              <w:t>GENL.CTLL.10.28.</w:t>
            </w:r>
            <w:proofErr w:type="gramStart"/>
            <w:r w:rsidRPr="00EF4749">
              <w:rPr>
                <w:rStyle w:val="Strong"/>
                <w:rFonts w:ascii="Segoe UI" w:hAnsi="Segoe UI" w:cs="Segoe UI"/>
                <w:color w:val="000000"/>
                <w:sz w:val="22"/>
                <w:szCs w:val="22"/>
              </w:rPr>
              <w:t>21.F.18282.PCAT</w:t>
            </w:r>
            <w:proofErr w:type="gramEnd"/>
            <w:r w:rsidRPr="00EF4749">
              <w:rPr>
                <w:rStyle w:val="Strong"/>
                <w:rFonts w:ascii="Segoe UI" w:hAnsi="Segoe UI" w:cs="Segoe UI"/>
                <w:color w:val="000000"/>
                <w:sz w:val="22"/>
                <w:szCs w:val="22"/>
              </w:rPr>
              <w:t>_UPDTES-2ND_BATCH</w:t>
            </w:r>
          </w:p>
        </w:tc>
      </w:tr>
      <w:tr w:rsidR="00327D53" w:rsidRPr="006951A9" w14:paraId="3D1C6AD7" w14:textId="77777777" w:rsidTr="009D73A4">
        <w:tc>
          <w:tcPr>
            <w:tcW w:w="3168" w:type="dxa"/>
          </w:tcPr>
          <w:p w14:paraId="5A91320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Category of Change:</w:t>
            </w:r>
          </w:p>
        </w:tc>
        <w:tc>
          <w:tcPr>
            <w:tcW w:w="6480" w:type="dxa"/>
          </w:tcPr>
          <w:p w14:paraId="0F39F298" w14:textId="2A93AC89" w:rsidR="00327D53" w:rsidRPr="00911340" w:rsidRDefault="0074090A" w:rsidP="009D73A4">
            <w:pPr>
              <w:pStyle w:val="Header"/>
              <w:tabs>
                <w:tab w:val="clear" w:pos="4320"/>
                <w:tab w:val="clear" w:pos="8640"/>
              </w:tabs>
              <w:rPr>
                <w:rFonts w:ascii="Arial" w:hAnsi="Arial" w:cs="Arial"/>
                <w:b/>
                <w:sz w:val="22"/>
                <w:szCs w:val="22"/>
              </w:rPr>
            </w:pPr>
            <w:r>
              <w:rPr>
                <w:rFonts w:ascii="Arial" w:hAnsi="Arial" w:cs="Arial"/>
                <w:b/>
                <w:sz w:val="22"/>
                <w:szCs w:val="22"/>
              </w:rPr>
              <w:t>Level 2</w:t>
            </w:r>
          </w:p>
        </w:tc>
      </w:tr>
    </w:tbl>
    <w:p w14:paraId="063B87BC" w14:textId="77777777" w:rsidR="00327D53" w:rsidRPr="006951A9" w:rsidRDefault="00327D53" w:rsidP="00327D53">
      <w:pPr>
        <w:pStyle w:val="Header"/>
        <w:tabs>
          <w:tab w:val="clear" w:pos="4320"/>
          <w:tab w:val="clear" w:pos="8640"/>
        </w:tabs>
        <w:rPr>
          <w:rFonts w:ascii="Arial" w:hAnsi="Arial" w:cs="Arial"/>
          <w:b/>
          <w:sz w:val="22"/>
          <w:szCs w:val="22"/>
        </w:rPr>
      </w:pPr>
    </w:p>
    <w:p w14:paraId="34D2F1AB" w14:textId="4ECA1D40" w:rsidR="00327D53" w:rsidRPr="00971742" w:rsidRDefault="00327D53" w:rsidP="00327D53">
      <w:pPr>
        <w:pStyle w:val="Header"/>
        <w:tabs>
          <w:tab w:val="clear" w:pos="4320"/>
          <w:tab w:val="clear" w:pos="8640"/>
        </w:tabs>
        <w:rPr>
          <w:rFonts w:ascii="Arial" w:hAnsi="Arial" w:cs="Arial"/>
          <w:b/>
          <w:sz w:val="22"/>
          <w:szCs w:val="22"/>
        </w:rPr>
      </w:pPr>
      <w:r w:rsidRPr="006951A9">
        <w:rPr>
          <w:rFonts w:ascii="Arial" w:hAnsi="Arial" w:cs="Arial"/>
          <w:sz w:val="22"/>
          <w:szCs w:val="22"/>
        </w:rPr>
        <w:t xml:space="preserve">CenturyLink recently posted proposed updates </w:t>
      </w:r>
      <w:r>
        <w:rPr>
          <w:rFonts w:ascii="Arial" w:hAnsi="Arial" w:cs="Arial"/>
          <w:sz w:val="22"/>
          <w:szCs w:val="22"/>
        </w:rPr>
        <w:t>regarding</w:t>
      </w:r>
      <w:r w:rsidRPr="006951A9">
        <w:rPr>
          <w:rFonts w:ascii="Arial" w:hAnsi="Arial" w:cs="Arial"/>
          <w:sz w:val="22"/>
          <w:szCs w:val="22"/>
        </w:rPr>
        <w:t xml:space="preserve"> </w:t>
      </w:r>
      <w:r w:rsidR="0074090A" w:rsidRPr="715A87F0">
        <w:rPr>
          <w:rFonts w:ascii="Segoe UI" w:eastAsia="Segoe UI" w:hAnsi="Segoe UI" w:cs="Segoe UI"/>
          <w:b/>
          <w:bCs/>
          <w:color w:val="000000" w:themeColor="text1"/>
          <w:sz w:val="22"/>
          <w:szCs w:val="22"/>
        </w:rPr>
        <w:t>PCAT</w:t>
      </w:r>
      <w:r w:rsidR="003E3F5A">
        <w:rPr>
          <w:rFonts w:ascii="Segoe UI" w:eastAsia="Segoe UI" w:hAnsi="Segoe UI" w:cs="Segoe UI"/>
          <w:b/>
          <w:bCs/>
          <w:color w:val="000000" w:themeColor="text1"/>
          <w:sz w:val="22"/>
          <w:szCs w:val="22"/>
        </w:rPr>
        <w:t xml:space="preserve"> Updates-2</w:t>
      </w:r>
      <w:r w:rsidR="003E3F5A" w:rsidRPr="003E3F5A">
        <w:rPr>
          <w:rFonts w:ascii="Segoe UI" w:eastAsia="Segoe UI" w:hAnsi="Segoe UI" w:cs="Segoe UI"/>
          <w:b/>
          <w:bCs/>
          <w:color w:val="000000" w:themeColor="text1"/>
          <w:sz w:val="22"/>
          <w:szCs w:val="22"/>
          <w:vertAlign w:val="superscript"/>
        </w:rPr>
        <w:t>nd</w:t>
      </w:r>
      <w:r w:rsidR="003E3F5A">
        <w:rPr>
          <w:rFonts w:ascii="Segoe UI" w:eastAsia="Segoe UI" w:hAnsi="Segoe UI" w:cs="Segoe UI"/>
          <w:b/>
          <w:bCs/>
          <w:color w:val="000000" w:themeColor="text1"/>
          <w:sz w:val="22"/>
          <w:szCs w:val="22"/>
        </w:rPr>
        <w:t xml:space="preserve"> Batch</w:t>
      </w:r>
      <w:r w:rsidR="0074090A">
        <w:rPr>
          <w:rFonts w:ascii="Arial" w:hAnsi="Arial" w:cs="Arial"/>
          <w:b/>
          <w:bCs/>
          <w:sz w:val="22"/>
          <w:szCs w:val="22"/>
        </w:rPr>
        <w:t>.</w:t>
      </w:r>
    </w:p>
    <w:p w14:paraId="1B8DF3B5" w14:textId="5E920E21" w:rsidR="00327D53" w:rsidRPr="006951A9" w:rsidRDefault="00327D53" w:rsidP="00327D53">
      <w:pPr>
        <w:rPr>
          <w:rFonts w:ascii="Arial" w:hAnsi="Arial" w:cs="Arial"/>
          <w:sz w:val="22"/>
          <w:szCs w:val="22"/>
        </w:rPr>
      </w:pPr>
      <w:r w:rsidRPr="006951A9">
        <w:rPr>
          <w:rFonts w:ascii="Arial" w:hAnsi="Arial" w:cs="Arial"/>
          <w:sz w:val="22"/>
          <w:szCs w:val="22"/>
        </w:rPr>
        <w:t>CLECs were invited to provide comments during a Document Review period from</w:t>
      </w:r>
      <w:r>
        <w:rPr>
          <w:rFonts w:ascii="Arial" w:hAnsi="Arial" w:cs="Arial"/>
          <w:sz w:val="22"/>
          <w:szCs w:val="22"/>
        </w:rPr>
        <w:t xml:space="preserve"> </w:t>
      </w:r>
      <w:r w:rsidR="0074090A" w:rsidRPr="0074090A">
        <w:rPr>
          <w:rFonts w:ascii="Arial" w:hAnsi="Arial" w:cs="Arial"/>
          <w:b/>
          <w:bCs/>
          <w:sz w:val="22"/>
          <w:szCs w:val="22"/>
        </w:rPr>
        <w:t xml:space="preserve">October </w:t>
      </w:r>
      <w:r w:rsidR="003E3F5A">
        <w:rPr>
          <w:rFonts w:ascii="Arial" w:hAnsi="Arial" w:cs="Arial"/>
          <w:b/>
          <w:bCs/>
          <w:sz w:val="22"/>
          <w:szCs w:val="22"/>
        </w:rPr>
        <w:t>28</w:t>
      </w:r>
      <w:r w:rsidR="0074090A" w:rsidRPr="0074090A">
        <w:rPr>
          <w:rFonts w:ascii="Arial" w:hAnsi="Arial" w:cs="Arial"/>
          <w:b/>
          <w:bCs/>
          <w:sz w:val="22"/>
          <w:szCs w:val="22"/>
        </w:rPr>
        <w:t xml:space="preserve">, </w:t>
      </w:r>
      <w:proofErr w:type="gramStart"/>
      <w:r w:rsidR="0074090A" w:rsidRPr="0074090A">
        <w:rPr>
          <w:rFonts w:ascii="Arial" w:hAnsi="Arial" w:cs="Arial"/>
          <w:b/>
          <w:bCs/>
          <w:sz w:val="22"/>
          <w:szCs w:val="22"/>
        </w:rPr>
        <w:t>2021</w:t>
      </w:r>
      <w:proofErr w:type="gramEnd"/>
      <w:r w:rsidR="0074090A" w:rsidRPr="0074090A">
        <w:rPr>
          <w:rFonts w:ascii="Arial" w:hAnsi="Arial" w:cs="Arial"/>
          <w:b/>
          <w:bCs/>
          <w:sz w:val="22"/>
          <w:szCs w:val="22"/>
        </w:rPr>
        <w:t xml:space="preserve"> through </w:t>
      </w:r>
      <w:r w:rsidR="003E3F5A">
        <w:rPr>
          <w:rFonts w:ascii="Arial" w:hAnsi="Arial" w:cs="Arial"/>
          <w:b/>
          <w:bCs/>
          <w:sz w:val="22"/>
          <w:szCs w:val="22"/>
        </w:rPr>
        <w:t>November 4</w:t>
      </w:r>
      <w:r w:rsidR="0074090A" w:rsidRPr="0074090A">
        <w:rPr>
          <w:rFonts w:ascii="Arial" w:hAnsi="Arial" w:cs="Arial"/>
          <w:b/>
          <w:bCs/>
          <w:sz w:val="22"/>
          <w:szCs w:val="22"/>
        </w:rPr>
        <w:t>, 2021</w:t>
      </w:r>
      <w:r w:rsidR="0074090A">
        <w:rPr>
          <w:rFonts w:ascii="Arial" w:hAnsi="Arial" w:cs="Arial"/>
          <w:sz w:val="22"/>
          <w:szCs w:val="22"/>
        </w:rPr>
        <w:t>.</w:t>
      </w:r>
      <w:r w:rsidRPr="006951A9">
        <w:rPr>
          <w:rFonts w:ascii="Arial" w:hAnsi="Arial" w:cs="Arial"/>
          <w:sz w:val="22"/>
          <w:szCs w:val="22"/>
        </w:rPr>
        <w:t xml:space="preserve">  The information listed below is CenturyLink’s Response to CLEC comments provided during the review/comment cycle.</w:t>
      </w:r>
    </w:p>
    <w:p w14:paraId="2FCB1E47" w14:textId="2443F81C" w:rsidR="00327D53" w:rsidRPr="006951A9" w:rsidRDefault="00327D53" w:rsidP="00327D53">
      <w:pPr>
        <w:pStyle w:val="Header"/>
        <w:tabs>
          <w:tab w:val="clear" w:pos="4320"/>
          <w:tab w:val="clear" w:pos="8640"/>
        </w:tabs>
        <w:rPr>
          <w:rFonts w:ascii="Arial" w:hAnsi="Arial" w:cs="Arial"/>
          <w:sz w:val="22"/>
          <w:szCs w:val="22"/>
        </w:rPr>
      </w:pPr>
    </w:p>
    <w:p w14:paraId="1E555420" w14:textId="77777777" w:rsidR="00327D53" w:rsidRPr="006951A9" w:rsidRDefault="00327D53" w:rsidP="00327D53">
      <w:pPr>
        <w:tabs>
          <w:tab w:val="left" w:pos="2880"/>
        </w:tabs>
        <w:rPr>
          <w:rFonts w:ascii="Arial" w:hAnsi="Arial" w:cs="Arial"/>
          <w:sz w:val="22"/>
          <w:szCs w:val="22"/>
        </w:rPr>
      </w:pPr>
      <w:r w:rsidRPr="006951A9">
        <w:rPr>
          <w:rFonts w:ascii="Arial" w:hAnsi="Arial" w:cs="Arial"/>
          <w:b/>
          <w:sz w:val="22"/>
          <w:szCs w:val="22"/>
          <w:u w:val="single"/>
        </w:rPr>
        <w:t>Resources</w:t>
      </w:r>
      <w:r w:rsidRPr="006951A9">
        <w:rPr>
          <w:rFonts w:ascii="Arial" w:hAnsi="Arial" w:cs="Arial"/>
          <w:sz w:val="22"/>
          <w:szCs w:val="22"/>
        </w:rPr>
        <w:t>:</w:t>
      </w:r>
    </w:p>
    <w:p w14:paraId="065CC1B5" w14:textId="23B2E1A0" w:rsidR="00327D53" w:rsidRPr="006951A9" w:rsidRDefault="00327D53" w:rsidP="00327D53">
      <w:pPr>
        <w:tabs>
          <w:tab w:val="left" w:pos="2880"/>
        </w:tabs>
        <w:rPr>
          <w:rFonts w:ascii="Arial" w:hAnsi="Arial" w:cs="Arial"/>
          <w:sz w:val="22"/>
          <w:szCs w:val="22"/>
        </w:rPr>
      </w:pPr>
      <w:r w:rsidRPr="006951A9">
        <w:rPr>
          <w:rFonts w:ascii="Arial" w:hAnsi="Arial" w:cs="Arial"/>
          <w:sz w:val="22"/>
          <w:szCs w:val="22"/>
        </w:rPr>
        <w:t>Document Review Site</w:t>
      </w:r>
      <w:r w:rsidR="007979EC">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2F7FE3CB" w14:textId="77777777" w:rsidR="00327D53" w:rsidRPr="006951A9" w:rsidRDefault="00327D53" w:rsidP="00327D53">
      <w:pPr>
        <w:rPr>
          <w:rFonts w:ascii="Arial" w:hAnsi="Arial" w:cs="Arial"/>
          <w:sz w:val="22"/>
          <w:szCs w:val="22"/>
        </w:rPr>
      </w:pPr>
    </w:p>
    <w:p w14:paraId="5852AE93" w14:textId="77777777" w:rsidR="00327D53" w:rsidRPr="006951A9" w:rsidRDefault="00327D53" w:rsidP="00327D53">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CenturyLink’s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77001058" w14:textId="77777777" w:rsidR="00327D53" w:rsidRPr="006951A9" w:rsidRDefault="00327D53" w:rsidP="00327D53">
      <w:pPr>
        <w:rPr>
          <w:rFonts w:ascii="Arial" w:hAnsi="Arial" w:cs="Arial"/>
          <w:sz w:val="22"/>
          <w:szCs w:val="22"/>
        </w:rPr>
      </w:pPr>
    </w:p>
    <w:p w14:paraId="58800318" w14:textId="0808DBE5" w:rsidR="00327D53" w:rsidRPr="006951A9" w:rsidRDefault="00327D53" w:rsidP="00327D53">
      <w:pPr>
        <w:rPr>
          <w:rFonts w:ascii="Arial" w:hAnsi="Arial" w:cs="Arial"/>
          <w:sz w:val="22"/>
          <w:szCs w:val="22"/>
        </w:rPr>
      </w:pPr>
      <w:r w:rsidRPr="006951A9">
        <w:rPr>
          <w:rFonts w:ascii="Arial" w:hAnsi="Arial" w:cs="Arial"/>
          <w:sz w:val="22"/>
          <w:szCs w:val="22"/>
        </w:rPr>
        <w:t xml:space="preserve">CenturyLink’s Response to Comments on: </w:t>
      </w:r>
      <w:r w:rsidR="0074090A" w:rsidRPr="0074090A">
        <w:rPr>
          <w:rFonts w:ascii="Arial" w:hAnsi="Arial" w:cs="Arial"/>
          <w:b/>
          <w:bCs/>
          <w:sz w:val="22"/>
          <w:szCs w:val="22"/>
        </w:rPr>
        <w:t xml:space="preserve">PCAT </w:t>
      </w:r>
      <w:r w:rsidR="003E3F5A">
        <w:rPr>
          <w:rFonts w:ascii="Arial" w:hAnsi="Arial" w:cs="Arial"/>
          <w:b/>
          <w:bCs/>
          <w:sz w:val="22"/>
          <w:szCs w:val="22"/>
        </w:rPr>
        <w:t>Updates-2</w:t>
      </w:r>
      <w:r w:rsidR="003E3F5A" w:rsidRPr="003E3F5A">
        <w:rPr>
          <w:rFonts w:ascii="Arial" w:hAnsi="Arial" w:cs="Arial"/>
          <w:b/>
          <w:bCs/>
          <w:sz w:val="22"/>
          <w:szCs w:val="22"/>
          <w:vertAlign w:val="superscript"/>
        </w:rPr>
        <w:t>nd</w:t>
      </w:r>
      <w:r w:rsidR="003E3F5A">
        <w:rPr>
          <w:rFonts w:ascii="Arial" w:hAnsi="Arial" w:cs="Arial"/>
          <w:b/>
          <w:bCs/>
          <w:sz w:val="22"/>
          <w:szCs w:val="22"/>
        </w:rPr>
        <w:t xml:space="preserve"> Batch</w:t>
      </w:r>
      <w:r w:rsidR="007979EC" w:rsidRPr="0074090A">
        <w:rPr>
          <w:rFonts w:ascii="Arial" w:hAnsi="Arial" w:cs="Arial"/>
          <w:b/>
          <w:bCs/>
          <w:sz w:val="22"/>
          <w:szCs w:val="22"/>
        </w:rPr>
        <w:t>:</w:t>
      </w:r>
    </w:p>
    <w:p w14:paraId="420384C3" w14:textId="77777777" w:rsidR="00327D53" w:rsidRPr="006951A9" w:rsidRDefault="00327D53" w:rsidP="00327D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1314"/>
        <w:gridCol w:w="11340"/>
      </w:tblGrid>
      <w:tr w:rsidR="00327D53" w:rsidRPr="006951A9" w14:paraId="2ABA4DD4" w14:textId="77777777" w:rsidTr="00AB17DA">
        <w:tc>
          <w:tcPr>
            <w:tcW w:w="468" w:type="dxa"/>
            <w:shd w:val="clear" w:color="auto" w:fill="FFFFFF"/>
          </w:tcPr>
          <w:p w14:paraId="1C090CE7" w14:textId="77777777" w:rsidR="00327D53" w:rsidRPr="006951A9" w:rsidRDefault="00327D53" w:rsidP="009D73A4">
            <w:pPr>
              <w:rPr>
                <w:rFonts w:ascii="Arial" w:hAnsi="Arial" w:cs="Arial"/>
                <w:b/>
                <w:sz w:val="22"/>
                <w:szCs w:val="22"/>
              </w:rPr>
            </w:pPr>
            <w:r w:rsidRPr="006951A9">
              <w:rPr>
                <w:rFonts w:ascii="Arial" w:hAnsi="Arial" w:cs="Arial"/>
                <w:b/>
                <w:sz w:val="22"/>
                <w:szCs w:val="22"/>
              </w:rPr>
              <w:t>#</w:t>
            </w:r>
          </w:p>
        </w:tc>
        <w:tc>
          <w:tcPr>
            <w:tcW w:w="11314" w:type="dxa"/>
            <w:shd w:val="clear" w:color="auto" w:fill="FFFFFF"/>
          </w:tcPr>
          <w:p w14:paraId="2240A827" w14:textId="77777777" w:rsidR="00327D53" w:rsidRPr="006951A9" w:rsidRDefault="00327D53" w:rsidP="009D73A4">
            <w:pPr>
              <w:rPr>
                <w:rFonts w:ascii="Arial" w:hAnsi="Arial" w:cs="Arial"/>
                <w:b/>
                <w:sz w:val="22"/>
                <w:szCs w:val="22"/>
              </w:rPr>
            </w:pPr>
            <w:r w:rsidRPr="006951A9">
              <w:rPr>
                <w:rFonts w:ascii="Arial" w:hAnsi="Arial" w:cs="Arial"/>
                <w:b/>
                <w:sz w:val="22"/>
                <w:szCs w:val="22"/>
              </w:rPr>
              <w:t>CLEC Comment</w:t>
            </w:r>
          </w:p>
        </w:tc>
        <w:tc>
          <w:tcPr>
            <w:tcW w:w="11340" w:type="dxa"/>
            <w:shd w:val="clear" w:color="auto" w:fill="FFFFFF"/>
          </w:tcPr>
          <w:p w14:paraId="257F966B" w14:textId="77777777" w:rsidR="00327D53" w:rsidRPr="006951A9" w:rsidRDefault="00327D53" w:rsidP="009D73A4">
            <w:pPr>
              <w:rPr>
                <w:rFonts w:ascii="Arial" w:hAnsi="Arial" w:cs="Arial"/>
                <w:b/>
                <w:sz w:val="22"/>
                <w:szCs w:val="22"/>
              </w:rPr>
            </w:pPr>
            <w:r w:rsidRPr="006951A9">
              <w:rPr>
                <w:rFonts w:ascii="Arial" w:hAnsi="Arial" w:cs="Arial"/>
                <w:b/>
                <w:sz w:val="22"/>
                <w:szCs w:val="22"/>
              </w:rPr>
              <w:t>CenturyLink Response</w:t>
            </w:r>
          </w:p>
        </w:tc>
      </w:tr>
      <w:tr w:rsidR="00327D53" w:rsidRPr="001E2C93" w14:paraId="6FC1BEDF" w14:textId="77777777" w:rsidTr="00AB17DA">
        <w:tc>
          <w:tcPr>
            <w:tcW w:w="468" w:type="dxa"/>
          </w:tcPr>
          <w:p w14:paraId="1F0121F3" w14:textId="77777777" w:rsidR="00327D53" w:rsidRDefault="00327D53" w:rsidP="009D73A4">
            <w:pPr>
              <w:rPr>
                <w:rFonts w:ascii="Arial" w:hAnsi="Arial" w:cs="Arial"/>
              </w:rPr>
            </w:pPr>
            <w:r w:rsidRPr="001E2C93">
              <w:rPr>
                <w:rFonts w:ascii="Arial" w:hAnsi="Arial" w:cs="Arial"/>
              </w:rPr>
              <w:t>1</w:t>
            </w:r>
          </w:p>
          <w:p w14:paraId="1691619E" w14:textId="77777777" w:rsidR="00CC42CB" w:rsidRDefault="00CC42CB" w:rsidP="009D73A4">
            <w:pPr>
              <w:rPr>
                <w:rFonts w:ascii="Arial" w:hAnsi="Arial" w:cs="Arial"/>
              </w:rPr>
            </w:pPr>
          </w:p>
          <w:p w14:paraId="4D1361C2" w14:textId="77777777" w:rsidR="00CC42CB" w:rsidRDefault="00CC42CB" w:rsidP="009D73A4">
            <w:pPr>
              <w:rPr>
                <w:rFonts w:ascii="Arial" w:hAnsi="Arial" w:cs="Arial"/>
              </w:rPr>
            </w:pPr>
          </w:p>
          <w:p w14:paraId="6363C347" w14:textId="77777777" w:rsidR="00CC42CB" w:rsidRDefault="00CC42CB" w:rsidP="009D73A4">
            <w:pPr>
              <w:rPr>
                <w:rFonts w:ascii="Arial" w:hAnsi="Arial" w:cs="Arial"/>
              </w:rPr>
            </w:pPr>
          </w:p>
          <w:p w14:paraId="2012F3A9" w14:textId="77777777" w:rsidR="00CC42CB" w:rsidRDefault="00CC42CB" w:rsidP="009D73A4">
            <w:pPr>
              <w:rPr>
                <w:rFonts w:ascii="Arial" w:hAnsi="Arial" w:cs="Arial"/>
              </w:rPr>
            </w:pPr>
          </w:p>
          <w:p w14:paraId="166972D7" w14:textId="77777777" w:rsidR="00CC42CB" w:rsidRDefault="00CC42CB" w:rsidP="009D73A4">
            <w:pPr>
              <w:rPr>
                <w:rFonts w:ascii="Arial" w:hAnsi="Arial" w:cs="Arial"/>
              </w:rPr>
            </w:pPr>
          </w:p>
          <w:p w14:paraId="28E2DD6B" w14:textId="77777777" w:rsidR="00CC42CB" w:rsidRDefault="00CC42CB" w:rsidP="009D73A4">
            <w:pPr>
              <w:rPr>
                <w:rFonts w:ascii="Arial" w:hAnsi="Arial" w:cs="Arial"/>
              </w:rPr>
            </w:pPr>
          </w:p>
          <w:p w14:paraId="36419065" w14:textId="77777777" w:rsidR="00CC42CB" w:rsidRDefault="00CC42CB" w:rsidP="009D73A4">
            <w:pPr>
              <w:rPr>
                <w:rFonts w:ascii="Arial" w:hAnsi="Arial" w:cs="Arial"/>
              </w:rPr>
            </w:pPr>
          </w:p>
          <w:p w14:paraId="0DF93E03" w14:textId="77777777" w:rsidR="00CC42CB" w:rsidRDefault="00CC42CB" w:rsidP="009D73A4">
            <w:pPr>
              <w:rPr>
                <w:rFonts w:ascii="Arial" w:hAnsi="Arial" w:cs="Arial"/>
              </w:rPr>
            </w:pPr>
          </w:p>
          <w:p w14:paraId="1EEB5506" w14:textId="77777777" w:rsidR="00CC42CB" w:rsidRDefault="00CC42CB" w:rsidP="009D73A4">
            <w:pPr>
              <w:rPr>
                <w:rFonts w:ascii="Arial" w:hAnsi="Arial" w:cs="Arial"/>
              </w:rPr>
            </w:pPr>
          </w:p>
          <w:p w14:paraId="664A2E8F" w14:textId="77777777" w:rsidR="00CC42CB" w:rsidRDefault="00CC42CB" w:rsidP="009D73A4">
            <w:pPr>
              <w:rPr>
                <w:rFonts w:ascii="Arial" w:hAnsi="Arial" w:cs="Arial"/>
              </w:rPr>
            </w:pPr>
          </w:p>
          <w:p w14:paraId="76FA9669" w14:textId="77777777" w:rsidR="00CC42CB" w:rsidRDefault="00CC42CB" w:rsidP="009D73A4">
            <w:pPr>
              <w:rPr>
                <w:rFonts w:ascii="Arial" w:hAnsi="Arial" w:cs="Arial"/>
              </w:rPr>
            </w:pPr>
          </w:p>
          <w:p w14:paraId="0A7AE1EA" w14:textId="77777777" w:rsidR="00CC42CB" w:rsidRDefault="00CC42CB" w:rsidP="009D73A4">
            <w:pPr>
              <w:rPr>
                <w:rFonts w:ascii="Arial" w:hAnsi="Arial" w:cs="Arial"/>
              </w:rPr>
            </w:pPr>
          </w:p>
          <w:p w14:paraId="65A1D2C6" w14:textId="77777777" w:rsidR="00CC42CB" w:rsidRDefault="00CC42CB" w:rsidP="009D73A4">
            <w:pPr>
              <w:rPr>
                <w:rFonts w:ascii="Arial" w:hAnsi="Arial" w:cs="Arial"/>
              </w:rPr>
            </w:pPr>
          </w:p>
          <w:p w14:paraId="40B6AD96" w14:textId="77777777" w:rsidR="00CC42CB" w:rsidRDefault="00CC42CB" w:rsidP="009D73A4">
            <w:pPr>
              <w:rPr>
                <w:rFonts w:ascii="Arial" w:hAnsi="Arial" w:cs="Arial"/>
              </w:rPr>
            </w:pPr>
          </w:p>
          <w:p w14:paraId="734C218B" w14:textId="77777777" w:rsidR="00CC42CB" w:rsidRDefault="00CC42CB" w:rsidP="009D73A4">
            <w:pPr>
              <w:rPr>
                <w:rFonts w:ascii="Arial" w:hAnsi="Arial" w:cs="Arial"/>
              </w:rPr>
            </w:pPr>
          </w:p>
          <w:p w14:paraId="53A28D81" w14:textId="77777777" w:rsidR="00CC42CB" w:rsidRDefault="00CC42CB" w:rsidP="009D73A4">
            <w:pPr>
              <w:rPr>
                <w:rFonts w:ascii="Arial" w:hAnsi="Arial" w:cs="Arial"/>
              </w:rPr>
            </w:pPr>
          </w:p>
          <w:p w14:paraId="1CE1D081" w14:textId="77777777" w:rsidR="00CC42CB" w:rsidRDefault="00CC42CB" w:rsidP="009D73A4">
            <w:pPr>
              <w:rPr>
                <w:rFonts w:ascii="Arial" w:hAnsi="Arial" w:cs="Arial"/>
              </w:rPr>
            </w:pPr>
          </w:p>
          <w:p w14:paraId="4CE85AD6" w14:textId="77777777" w:rsidR="00CC42CB" w:rsidRDefault="00CC42CB" w:rsidP="009D73A4">
            <w:pPr>
              <w:rPr>
                <w:rFonts w:ascii="Arial" w:hAnsi="Arial" w:cs="Arial"/>
              </w:rPr>
            </w:pPr>
          </w:p>
          <w:p w14:paraId="366863A0" w14:textId="77777777" w:rsidR="00CC42CB" w:rsidRDefault="00CC42CB" w:rsidP="009D73A4">
            <w:pPr>
              <w:rPr>
                <w:rFonts w:ascii="Arial" w:hAnsi="Arial" w:cs="Arial"/>
              </w:rPr>
            </w:pPr>
          </w:p>
          <w:p w14:paraId="10D246DE" w14:textId="77777777" w:rsidR="00CC42CB" w:rsidRDefault="00CC42CB" w:rsidP="009D73A4">
            <w:pPr>
              <w:rPr>
                <w:rFonts w:ascii="Arial" w:hAnsi="Arial" w:cs="Arial"/>
              </w:rPr>
            </w:pPr>
          </w:p>
          <w:p w14:paraId="7CBA3001" w14:textId="77777777" w:rsidR="00CC42CB" w:rsidRDefault="00CC42CB" w:rsidP="009D73A4">
            <w:pPr>
              <w:rPr>
                <w:rFonts w:ascii="Arial" w:hAnsi="Arial" w:cs="Arial"/>
              </w:rPr>
            </w:pPr>
          </w:p>
          <w:p w14:paraId="180A34F5" w14:textId="77777777" w:rsidR="00CC42CB" w:rsidRDefault="00CC42CB" w:rsidP="009D73A4">
            <w:pPr>
              <w:rPr>
                <w:rFonts w:ascii="Arial" w:hAnsi="Arial" w:cs="Arial"/>
              </w:rPr>
            </w:pPr>
          </w:p>
          <w:p w14:paraId="0826DFFC" w14:textId="77777777" w:rsidR="00CC42CB" w:rsidRDefault="00CC42CB" w:rsidP="009D73A4">
            <w:pPr>
              <w:rPr>
                <w:rFonts w:ascii="Arial" w:hAnsi="Arial" w:cs="Arial"/>
              </w:rPr>
            </w:pPr>
          </w:p>
          <w:p w14:paraId="76880F14" w14:textId="77777777" w:rsidR="00CC42CB" w:rsidRDefault="00CC42CB" w:rsidP="009D73A4">
            <w:pPr>
              <w:rPr>
                <w:rFonts w:ascii="Arial" w:hAnsi="Arial" w:cs="Arial"/>
              </w:rPr>
            </w:pPr>
          </w:p>
          <w:p w14:paraId="034227B2" w14:textId="77777777" w:rsidR="00CC42CB" w:rsidRDefault="00CC42CB" w:rsidP="009D73A4">
            <w:pPr>
              <w:rPr>
                <w:rFonts w:ascii="Arial" w:hAnsi="Arial" w:cs="Arial"/>
              </w:rPr>
            </w:pPr>
          </w:p>
          <w:p w14:paraId="4D3C6E32" w14:textId="77777777" w:rsidR="00CC42CB" w:rsidRDefault="00CC42CB" w:rsidP="009D73A4">
            <w:pPr>
              <w:rPr>
                <w:rFonts w:ascii="Arial" w:hAnsi="Arial" w:cs="Arial"/>
              </w:rPr>
            </w:pPr>
          </w:p>
          <w:p w14:paraId="49885547" w14:textId="77777777" w:rsidR="00CC42CB" w:rsidRDefault="00CC42CB" w:rsidP="009D73A4">
            <w:pPr>
              <w:rPr>
                <w:rFonts w:ascii="Arial" w:hAnsi="Arial" w:cs="Arial"/>
              </w:rPr>
            </w:pPr>
          </w:p>
          <w:p w14:paraId="3D0CFE44" w14:textId="77777777" w:rsidR="00CC42CB" w:rsidRDefault="00CC42CB" w:rsidP="009D73A4">
            <w:pPr>
              <w:rPr>
                <w:rFonts w:ascii="Arial" w:hAnsi="Arial" w:cs="Arial"/>
              </w:rPr>
            </w:pPr>
          </w:p>
          <w:p w14:paraId="6568452B" w14:textId="77777777" w:rsidR="00CC42CB" w:rsidRDefault="00CC42CB" w:rsidP="009D73A4">
            <w:pPr>
              <w:rPr>
                <w:rFonts w:ascii="Arial" w:hAnsi="Arial" w:cs="Arial"/>
              </w:rPr>
            </w:pPr>
          </w:p>
          <w:p w14:paraId="65A70ECB" w14:textId="77777777" w:rsidR="00CC42CB" w:rsidRDefault="00CC42CB" w:rsidP="009D73A4">
            <w:pPr>
              <w:rPr>
                <w:rFonts w:ascii="Arial" w:hAnsi="Arial" w:cs="Arial"/>
              </w:rPr>
            </w:pPr>
          </w:p>
          <w:p w14:paraId="7F37488A" w14:textId="77777777" w:rsidR="00CC42CB" w:rsidRDefault="00CC42CB" w:rsidP="009D73A4">
            <w:pPr>
              <w:rPr>
                <w:rFonts w:ascii="Arial" w:hAnsi="Arial" w:cs="Arial"/>
              </w:rPr>
            </w:pPr>
          </w:p>
          <w:p w14:paraId="5DF652CD" w14:textId="77777777" w:rsidR="00CC42CB" w:rsidRDefault="00CC42CB" w:rsidP="009D73A4">
            <w:pPr>
              <w:rPr>
                <w:rFonts w:ascii="Arial" w:hAnsi="Arial" w:cs="Arial"/>
              </w:rPr>
            </w:pPr>
          </w:p>
          <w:p w14:paraId="43F5F34A" w14:textId="77777777" w:rsidR="00CC42CB" w:rsidRDefault="00CC42CB" w:rsidP="009D73A4">
            <w:pPr>
              <w:rPr>
                <w:rFonts w:ascii="Arial" w:hAnsi="Arial" w:cs="Arial"/>
              </w:rPr>
            </w:pPr>
          </w:p>
          <w:p w14:paraId="3F481702" w14:textId="77777777" w:rsidR="00CC42CB" w:rsidRDefault="00CC42CB" w:rsidP="009D73A4">
            <w:pPr>
              <w:rPr>
                <w:rFonts w:ascii="Arial" w:hAnsi="Arial" w:cs="Arial"/>
              </w:rPr>
            </w:pPr>
          </w:p>
          <w:p w14:paraId="7208E187" w14:textId="77777777" w:rsidR="00CC42CB" w:rsidRDefault="00CC42CB" w:rsidP="009D73A4">
            <w:pPr>
              <w:rPr>
                <w:rFonts w:ascii="Arial" w:hAnsi="Arial" w:cs="Arial"/>
              </w:rPr>
            </w:pPr>
          </w:p>
          <w:p w14:paraId="5B7075AA" w14:textId="77777777" w:rsidR="00CC42CB" w:rsidRDefault="00CC42CB" w:rsidP="009D73A4">
            <w:pPr>
              <w:rPr>
                <w:rFonts w:ascii="Arial" w:hAnsi="Arial" w:cs="Arial"/>
              </w:rPr>
            </w:pPr>
          </w:p>
          <w:p w14:paraId="45FD5885" w14:textId="77777777" w:rsidR="00CC42CB" w:rsidRDefault="00CC42CB" w:rsidP="009D73A4">
            <w:pPr>
              <w:rPr>
                <w:rFonts w:ascii="Arial" w:hAnsi="Arial" w:cs="Arial"/>
              </w:rPr>
            </w:pPr>
          </w:p>
          <w:p w14:paraId="79F7EB6A" w14:textId="77777777" w:rsidR="00CC42CB" w:rsidRDefault="00CC42CB" w:rsidP="009D73A4">
            <w:pPr>
              <w:rPr>
                <w:rFonts w:ascii="Arial" w:hAnsi="Arial" w:cs="Arial"/>
              </w:rPr>
            </w:pPr>
          </w:p>
          <w:p w14:paraId="5F6CD408" w14:textId="77777777" w:rsidR="00CC42CB" w:rsidRDefault="00CC42CB" w:rsidP="009D73A4">
            <w:pPr>
              <w:rPr>
                <w:rFonts w:ascii="Arial" w:hAnsi="Arial" w:cs="Arial"/>
              </w:rPr>
            </w:pPr>
          </w:p>
          <w:p w14:paraId="7974B95A" w14:textId="77777777" w:rsidR="00CC42CB" w:rsidRDefault="00CC42CB" w:rsidP="009D73A4">
            <w:pPr>
              <w:rPr>
                <w:rFonts w:ascii="Arial" w:hAnsi="Arial" w:cs="Arial"/>
              </w:rPr>
            </w:pPr>
          </w:p>
          <w:p w14:paraId="7281D586" w14:textId="77777777" w:rsidR="00CC42CB" w:rsidRDefault="00CC42CB" w:rsidP="009D73A4">
            <w:pPr>
              <w:rPr>
                <w:rFonts w:ascii="Arial" w:hAnsi="Arial" w:cs="Arial"/>
              </w:rPr>
            </w:pPr>
          </w:p>
          <w:p w14:paraId="09A1B034" w14:textId="77777777" w:rsidR="00CC42CB" w:rsidRDefault="00CC42CB" w:rsidP="009D73A4">
            <w:pPr>
              <w:rPr>
                <w:rFonts w:ascii="Arial" w:hAnsi="Arial" w:cs="Arial"/>
              </w:rPr>
            </w:pPr>
          </w:p>
          <w:p w14:paraId="3BADD79D" w14:textId="77777777" w:rsidR="00CC42CB" w:rsidRDefault="00CC42CB" w:rsidP="009D73A4">
            <w:pPr>
              <w:rPr>
                <w:rFonts w:ascii="Arial" w:hAnsi="Arial" w:cs="Arial"/>
              </w:rPr>
            </w:pPr>
          </w:p>
          <w:p w14:paraId="78E6DD2A" w14:textId="77777777" w:rsidR="00CC42CB" w:rsidRDefault="00CC42CB" w:rsidP="009D73A4">
            <w:pPr>
              <w:rPr>
                <w:rFonts w:ascii="Arial" w:hAnsi="Arial" w:cs="Arial"/>
              </w:rPr>
            </w:pPr>
          </w:p>
          <w:p w14:paraId="10FCB59E" w14:textId="77777777" w:rsidR="00CC42CB" w:rsidRDefault="00CC42CB" w:rsidP="009D73A4">
            <w:pPr>
              <w:rPr>
                <w:rFonts w:ascii="Arial" w:hAnsi="Arial" w:cs="Arial"/>
              </w:rPr>
            </w:pPr>
          </w:p>
          <w:p w14:paraId="4F041351" w14:textId="77777777" w:rsidR="00CC42CB" w:rsidRDefault="00CC42CB" w:rsidP="009D73A4">
            <w:pPr>
              <w:rPr>
                <w:rFonts w:ascii="Arial" w:hAnsi="Arial" w:cs="Arial"/>
              </w:rPr>
            </w:pPr>
          </w:p>
          <w:p w14:paraId="61EA36C3" w14:textId="77777777" w:rsidR="00CC42CB" w:rsidRDefault="00CC42CB" w:rsidP="009D73A4">
            <w:pPr>
              <w:rPr>
                <w:rFonts w:ascii="Arial" w:hAnsi="Arial" w:cs="Arial"/>
              </w:rPr>
            </w:pPr>
          </w:p>
          <w:p w14:paraId="4EA6E052" w14:textId="77777777" w:rsidR="00CC42CB" w:rsidRDefault="00CC42CB" w:rsidP="009D73A4">
            <w:pPr>
              <w:rPr>
                <w:rFonts w:ascii="Arial" w:hAnsi="Arial" w:cs="Arial"/>
              </w:rPr>
            </w:pPr>
          </w:p>
          <w:p w14:paraId="425A4F1C" w14:textId="77777777" w:rsidR="00CC42CB" w:rsidRDefault="00CC42CB" w:rsidP="009D73A4">
            <w:pPr>
              <w:rPr>
                <w:rFonts w:ascii="Arial" w:hAnsi="Arial" w:cs="Arial"/>
              </w:rPr>
            </w:pPr>
          </w:p>
          <w:p w14:paraId="2DDA2C6B" w14:textId="77777777" w:rsidR="00CC42CB" w:rsidRDefault="00CC42CB" w:rsidP="009D73A4">
            <w:pPr>
              <w:rPr>
                <w:rFonts w:ascii="Arial" w:hAnsi="Arial" w:cs="Arial"/>
              </w:rPr>
            </w:pPr>
          </w:p>
          <w:p w14:paraId="2426075C" w14:textId="77777777" w:rsidR="00CC42CB" w:rsidRDefault="00CC42CB" w:rsidP="009D73A4">
            <w:pPr>
              <w:rPr>
                <w:rFonts w:ascii="Arial" w:hAnsi="Arial" w:cs="Arial"/>
              </w:rPr>
            </w:pPr>
          </w:p>
          <w:p w14:paraId="15A09627" w14:textId="77777777" w:rsidR="00CC42CB" w:rsidRDefault="00CC42CB" w:rsidP="009D73A4">
            <w:pPr>
              <w:rPr>
                <w:rFonts w:ascii="Arial" w:hAnsi="Arial" w:cs="Arial"/>
              </w:rPr>
            </w:pPr>
          </w:p>
          <w:p w14:paraId="27CA746C" w14:textId="77777777" w:rsidR="00CC42CB" w:rsidRDefault="00CC42CB" w:rsidP="009D73A4">
            <w:pPr>
              <w:rPr>
                <w:rFonts w:ascii="Arial" w:hAnsi="Arial" w:cs="Arial"/>
              </w:rPr>
            </w:pPr>
          </w:p>
          <w:p w14:paraId="0312A008" w14:textId="77777777" w:rsidR="00CC42CB" w:rsidRDefault="00CC42CB" w:rsidP="009D73A4">
            <w:pPr>
              <w:rPr>
                <w:rFonts w:ascii="Arial" w:hAnsi="Arial" w:cs="Arial"/>
              </w:rPr>
            </w:pPr>
          </w:p>
          <w:p w14:paraId="06DE085E" w14:textId="77777777" w:rsidR="00CC42CB" w:rsidRDefault="00CC42CB" w:rsidP="009D73A4">
            <w:pPr>
              <w:rPr>
                <w:rFonts w:ascii="Arial" w:hAnsi="Arial" w:cs="Arial"/>
              </w:rPr>
            </w:pPr>
          </w:p>
          <w:p w14:paraId="386A7C59" w14:textId="77777777" w:rsidR="00CC42CB" w:rsidRDefault="00CC42CB" w:rsidP="009D73A4">
            <w:pPr>
              <w:rPr>
                <w:rFonts w:ascii="Arial" w:hAnsi="Arial" w:cs="Arial"/>
              </w:rPr>
            </w:pPr>
          </w:p>
          <w:p w14:paraId="4029A056" w14:textId="77777777" w:rsidR="00CC42CB" w:rsidRDefault="00CC42CB" w:rsidP="009D73A4">
            <w:pPr>
              <w:rPr>
                <w:rFonts w:ascii="Arial" w:hAnsi="Arial" w:cs="Arial"/>
              </w:rPr>
            </w:pPr>
          </w:p>
          <w:p w14:paraId="3E0A658C" w14:textId="77777777" w:rsidR="00CC42CB" w:rsidRDefault="00CC42CB" w:rsidP="009D73A4">
            <w:pPr>
              <w:rPr>
                <w:rFonts w:ascii="Arial" w:hAnsi="Arial" w:cs="Arial"/>
              </w:rPr>
            </w:pPr>
          </w:p>
          <w:p w14:paraId="3936BA9D" w14:textId="77777777" w:rsidR="00CC42CB" w:rsidRDefault="00CC42CB" w:rsidP="009D73A4">
            <w:pPr>
              <w:rPr>
                <w:rFonts w:ascii="Arial" w:hAnsi="Arial" w:cs="Arial"/>
              </w:rPr>
            </w:pPr>
          </w:p>
          <w:p w14:paraId="7756C863" w14:textId="77777777" w:rsidR="00CC42CB" w:rsidRDefault="00CC42CB" w:rsidP="009D73A4">
            <w:pPr>
              <w:rPr>
                <w:rFonts w:ascii="Arial" w:hAnsi="Arial" w:cs="Arial"/>
              </w:rPr>
            </w:pPr>
          </w:p>
          <w:p w14:paraId="1371415A" w14:textId="77777777" w:rsidR="00CC42CB" w:rsidRDefault="00CC42CB" w:rsidP="009D73A4">
            <w:pPr>
              <w:rPr>
                <w:rFonts w:ascii="Arial" w:hAnsi="Arial" w:cs="Arial"/>
              </w:rPr>
            </w:pPr>
          </w:p>
          <w:p w14:paraId="398E20E7" w14:textId="77777777" w:rsidR="00CC42CB" w:rsidRDefault="00CC42CB" w:rsidP="009D73A4">
            <w:pPr>
              <w:rPr>
                <w:rFonts w:ascii="Arial" w:hAnsi="Arial" w:cs="Arial"/>
              </w:rPr>
            </w:pPr>
          </w:p>
          <w:p w14:paraId="05044242" w14:textId="77777777" w:rsidR="00CC42CB" w:rsidRDefault="00CC42CB" w:rsidP="009D73A4">
            <w:pPr>
              <w:rPr>
                <w:rFonts w:ascii="Arial" w:hAnsi="Arial" w:cs="Arial"/>
              </w:rPr>
            </w:pPr>
          </w:p>
          <w:p w14:paraId="1D50BD86" w14:textId="77777777" w:rsidR="00CC42CB" w:rsidRDefault="00CC42CB" w:rsidP="009D73A4">
            <w:pPr>
              <w:rPr>
                <w:rFonts w:ascii="Arial" w:hAnsi="Arial" w:cs="Arial"/>
              </w:rPr>
            </w:pPr>
          </w:p>
          <w:p w14:paraId="7B6725D9" w14:textId="77777777" w:rsidR="00CC42CB" w:rsidRDefault="00CC42CB" w:rsidP="009D73A4">
            <w:pPr>
              <w:rPr>
                <w:rFonts w:ascii="Arial" w:hAnsi="Arial" w:cs="Arial"/>
              </w:rPr>
            </w:pPr>
          </w:p>
          <w:p w14:paraId="61B3C83D" w14:textId="77777777" w:rsidR="00CC42CB" w:rsidRDefault="00CC42CB" w:rsidP="009D73A4">
            <w:pPr>
              <w:rPr>
                <w:rFonts w:ascii="Arial" w:hAnsi="Arial" w:cs="Arial"/>
              </w:rPr>
            </w:pPr>
          </w:p>
          <w:p w14:paraId="61935CE2" w14:textId="77777777" w:rsidR="00CC42CB" w:rsidRDefault="00CC42CB" w:rsidP="009D73A4">
            <w:pPr>
              <w:rPr>
                <w:rFonts w:ascii="Arial" w:hAnsi="Arial" w:cs="Arial"/>
              </w:rPr>
            </w:pPr>
          </w:p>
          <w:p w14:paraId="7679C024" w14:textId="77777777" w:rsidR="00CC42CB" w:rsidRDefault="00CC42CB" w:rsidP="009D73A4">
            <w:pPr>
              <w:rPr>
                <w:rFonts w:ascii="Arial" w:hAnsi="Arial" w:cs="Arial"/>
              </w:rPr>
            </w:pPr>
          </w:p>
          <w:p w14:paraId="53C5D0C8" w14:textId="77777777" w:rsidR="00CC42CB" w:rsidRDefault="00CC42CB" w:rsidP="009D73A4">
            <w:pPr>
              <w:rPr>
                <w:rFonts w:ascii="Arial" w:hAnsi="Arial" w:cs="Arial"/>
              </w:rPr>
            </w:pPr>
          </w:p>
          <w:p w14:paraId="57FC39D0" w14:textId="77777777" w:rsidR="00CC42CB" w:rsidRDefault="00CC42CB" w:rsidP="009D73A4">
            <w:pPr>
              <w:rPr>
                <w:rFonts w:ascii="Arial" w:hAnsi="Arial" w:cs="Arial"/>
              </w:rPr>
            </w:pPr>
          </w:p>
          <w:p w14:paraId="573D58D6" w14:textId="77777777" w:rsidR="00CC42CB" w:rsidRDefault="00CC42CB" w:rsidP="009D73A4">
            <w:pPr>
              <w:rPr>
                <w:rFonts w:ascii="Arial" w:hAnsi="Arial" w:cs="Arial"/>
              </w:rPr>
            </w:pPr>
          </w:p>
          <w:p w14:paraId="178407C7" w14:textId="77777777" w:rsidR="00CC42CB" w:rsidRDefault="00CC42CB" w:rsidP="009D73A4">
            <w:pPr>
              <w:rPr>
                <w:rFonts w:ascii="Arial" w:hAnsi="Arial" w:cs="Arial"/>
              </w:rPr>
            </w:pPr>
          </w:p>
          <w:p w14:paraId="769034CC" w14:textId="77777777" w:rsidR="00CC42CB" w:rsidRDefault="00CC42CB" w:rsidP="009D73A4">
            <w:pPr>
              <w:rPr>
                <w:rFonts w:ascii="Arial" w:hAnsi="Arial" w:cs="Arial"/>
              </w:rPr>
            </w:pPr>
          </w:p>
          <w:p w14:paraId="4BBFA69A" w14:textId="77777777" w:rsidR="00CC42CB" w:rsidRDefault="00CC42CB" w:rsidP="009D73A4">
            <w:pPr>
              <w:rPr>
                <w:rFonts w:ascii="Arial" w:hAnsi="Arial" w:cs="Arial"/>
              </w:rPr>
            </w:pPr>
          </w:p>
          <w:p w14:paraId="1D817ECA" w14:textId="77777777" w:rsidR="00CC42CB" w:rsidRDefault="00CC42CB" w:rsidP="009D73A4">
            <w:pPr>
              <w:rPr>
                <w:rFonts w:ascii="Arial" w:hAnsi="Arial" w:cs="Arial"/>
              </w:rPr>
            </w:pPr>
          </w:p>
          <w:p w14:paraId="22A79FF3" w14:textId="77777777" w:rsidR="00CC42CB" w:rsidRDefault="00CC42CB" w:rsidP="009D73A4">
            <w:pPr>
              <w:rPr>
                <w:rFonts w:ascii="Arial" w:hAnsi="Arial" w:cs="Arial"/>
              </w:rPr>
            </w:pPr>
          </w:p>
          <w:p w14:paraId="5D3FBE6E" w14:textId="77777777" w:rsidR="00CC42CB" w:rsidRDefault="00CC42CB" w:rsidP="009D73A4">
            <w:pPr>
              <w:rPr>
                <w:rFonts w:ascii="Arial" w:hAnsi="Arial" w:cs="Arial"/>
              </w:rPr>
            </w:pPr>
          </w:p>
          <w:p w14:paraId="5AC8D65B" w14:textId="77777777" w:rsidR="00CC42CB" w:rsidRDefault="00CC42CB" w:rsidP="009D73A4">
            <w:pPr>
              <w:rPr>
                <w:rFonts w:ascii="Arial" w:hAnsi="Arial" w:cs="Arial"/>
              </w:rPr>
            </w:pPr>
          </w:p>
          <w:p w14:paraId="1A6E5506" w14:textId="77777777" w:rsidR="00CC42CB" w:rsidRDefault="00CC42CB" w:rsidP="009D73A4">
            <w:pPr>
              <w:rPr>
                <w:rFonts w:ascii="Arial" w:hAnsi="Arial" w:cs="Arial"/>
              </w:rPr>
            </w:pPr>
          </w:p>
          <w:p w14:paraId="13371BD4" w14:textId="77777777" w:rsidR="00CC42CB" w:rsidRDefault="00CC42CB" w:rsidP="009D73A4">
            <w:pPr>
              <w:rPr>
                <w:rFonts w:ascii="Arial" w:hAnsi="Arial" w:cs="Arial"/>
              </w:rPr>
            </w:pPr>
          </w:p>
          <w:p w14:paraId="7F97EF71" w14:textId="77777777" w:rsidR="00CC42CB" w:rsidRDefault="00CC42CB" w:rsidP="009D73A4">
            <w:pPr>
              <w:rPr>
                <w:rFonts w:ascii="Arial" w:hAnsi="Arial" w:cs="Arial"/>
              </w:rPr>
            </w:pPr>
          </w:p>
          <w:p w14:paraId="4EF3C53A" w14:textId="77777777" w:rsidR="00CC42CB" w:rsidRDefault="00CC42CB" w:rsidP="009D73A4">
            <w:pPr>
              <w:rPr>
                <w:rFonts w:ascii="Arial" w:hAnsi="Arial" w:cs="Arial"/>
              </w:rPr>
            </w:pPr>
          </w:p>
          <w:p w14:paraId="48489861" w14:textId="78E2341C" w:rsidR="00CC42CB" w:rsidRPr="001E2C93" w:rsidRDefault="00CC42CB" w:rsidP="009D73A4">
            <w:pPr>
              <w:rPr>
                <w:rFonts w:ascii="Arial" w:hAnsi="Arial" w:cs="Arial"/>
              </w:rPr>
            </w:pPr>
            <w:r>
              <w:rPr>
                <w:rFonts w:ascii="Arial" w:hAnsi="Arial" w:cs="Arial"/>
              </w:rPr>
              <w:t>2</w:t>
            </w:r>
          </w:p>
        </w:tc>
        <w:tc>
          <w:tcPr>
            <w:tcW w:w="11314" w:type="dxa"/>
          </w:tcPr>
          <w:p w14:paraId="240A9D54" w14:textId="595E0B9B" w:rsidR="00327D53" w:rsidRPr="001E2C93" w:rsidRDefault="0074090A" w:rsidP="009D73A4">
            <w:pPr>
              <w:rPr>
                <w:rFonts w:ascii="Arial" w:hAnsi="Arial" w:cs="Arial"/>
                <w:b/>
              </w:rPr>
            </w:pPr>
            <w:r>
              <w:rPr>
                <w:rFonts w:ascii="Arial" w:hAnsi="Arial" w:cs="Arial"/>
                <w:b/>
              </w:rPr>
              <w:t>Allstream</w:t>
            </w:r>
          </w:p>
          <w:p w14:paraId="46425C0F" w14:textId="7EA8A84E" w:rsidR="00327D53" w:rsidRPr="001E2C93" w:rsidRDefault="003E3F5A" w:rsidP="009D73A4">
            <w:pPr>
              <w:rPr>
                <w:rFonts w:ascii="Arial" w:hAnsi="Arial" w:cs="Arial"/>
                <w:b/>
              </w:rPr>
            </w:pPr>
            <w:r>
              <w:rPr>
                <w:rFonts w:ascii="Arial" w:hAnsi="Arial" w:cs="Arial"/>
                <w:b/>
              </w:rPr>
              <w:t>November 2</w:t>
            </w:r>
            <w:r w:rsidR="0074090A">
              <w:rPr>
                <w:rFonts w:ascii="Arial" w:hAnsi="Arial" w:cs="Arial"/>
                <w:b/>
              </w:rPr>
              <w:t>, 2021</w:t>
            </w:r>
          </w:p>
          <w:p w14:paraId="7AD27C4B" w14:textId="77777777" w:rsidR="00327D53" w:rsidRPr="001E2C93" w:rsidRDefault="00327D53" w:rsidP="009D73A4">
            <w:pPr>
              <w:rPr>
                <w:rFonts w:ascii="Arial" w:hAnsi="Arial" w:cs="Arial"/>
                <w:b/>
              </w:rPr>
            </w:pPr>
          </w:p>
          <w:p w14:paraId="3D9C6D1F" w14:textId="2F75BB74" w:rsidR="00CC42CB" w:rsidRPr="003E3F5A" w:rsidRDefault="00CC42CB" w:rsidP="003E3F5A">
            <w:pPr>
              <w:rPr>
                <w:rFonts w:ascii="Arial" w:hAnsi="Arial" w:cs="Arial"/>
                <w:color w:val="000000"/>
                <w:shd w:val="clear" w:color="auto" w:fill="FFFFFF"/>
              </w:rPr>
            </w:pPr>
          </w:p>
          <w:p w14:paraId="352F0F58" w14:textId="77777777" w:rsidR="003E3F5A" w:rsidRDefault="00327D53" w:rsidP="003E3F5A">
            <w:pPr>
              <w:pStyle w:val="ListParagraph"/>
              <w:numPr>
                <w:ilvl w:val="0"/>
                <w:numId w:val="5"/>
              </w:numPr>
              <w:spacing w:line="252" w:lineRule="auto"/>
              <w:rPr>
                <w:rFonts w:ascii="Arial" w:eastAsia="Times New Roman" w:hAnsi="Arial" w:cs="Arial"/>
                <w:color w:val="222A35"/>
                <w:shd w:val="clear" w:color="auto" w:fill="FFFFFF"/>
              </w:rPr>
            </w:pPr>
            <w:r w:rsidRPr="001E2C93">
              <w:rPr>
                <w:rFonts w:ascii="Arial" w:hAnsi="Arial" w:cs="Arial"/>
                <w:color w:val="000000"/>
              </w:rPr>
              <w:t> </w:t>
            </w:r>
            <w:r w:rsidR="003E3F5A">
              <w:rPr>
                <w:rFonts w:ascii="Arial" w:hAnsi="Arial" w:cs="Arial"/>
              </w:rPr>
              <w:t xml:space="preserve">multiplexing has </w:t>
            </w:r>
            <w:r w:rsidR="003E3F5A">
              <w:rPr>
                <w:rFonts w:ascii="Arial" w:eastAsia="Times New Roman" w:hAnsi="Arial" w:cs="Arial"/>
                <w:color w:val="222A35"/>
                <w:shd w:val="clear" w:color="auto" w:fill="FFFFFF"/>
              </w:rPr>
              <w:t xml:space="preserve">Please </w:t>
            </w:r>
            <w:proofErr w:type="gramStart"/>
            <w:r w:rsidR="003E3F5A">
              <w:rPr>
                <w:rFonts w:ascii="Arial" w:eastAsia="Times New Roman" w:hAnsi="Arial" w:cs="Arial"/>
                <w:color w:val="222A35"/>
                <w:shd w:val="clear" w:color="auto" w:fill="FFFFFF"/>
              </w:rPr>
              <w:t>complete</w:t>
            </w:r>
            <w:proofErr w:type="gramEnd"/>
            <w:r w:rsidR="003E3F5A">
              <w:rPr>
                <w:rFonts w:ascii="Arial" w:eastAsia="Times New Roman" w:hAnsi="Arial" w:cs="Arial"/>
                <w:color w:val="222A35"/>
                <w:shd w:val="clear" w:color="auto" w:fill="FFFFFF"/>
              </w:rPr>
              <w:t xml:space="preserve"> the below information.  Allstream would like a clear understanding of the edits Lumen is adding to EASE LSR and ASR to block LSRs and ASRs for forborne products.</w:t>
            </w:r>
          </w:p>
          <w:p w14:paraId="696C826D" w14:textId="77777777" w:rsidR="003E3F5A" w:rsidRDefault="003E3F5A" w:rsidP="003E3F5A">
            <w:pPr>
              <w:pStyle w:val="ListParagraph"/>
              <w:ind w:left="1440"/>
              <w:rPr>
                <w:rFonts w:ascii="Arial" w:hAnsi="Arial" w:cs="Arial"/>
                <w:color w:val="000000"/>
                <w:shd w:val="clear" w:color="auto" w:fill="FFFFFF"/>
              </w:rPr>
            </w:pPr>
          </w:p>
          <w:tbl>
            <w:tblPr>
              <w:tblW w:w="9540" w:type="dxa"/>
              <w:tblInd w:w="720" w:type="dxa"/>
              <w:tblLayout w:type="fixed"/>
              <w:tblCellMar>
                <w:left w:w="0" w:type="dxa"/>
                <w:right w:w="0" w:type="dxa"/>
              </w:tblCellMar>
              <w:tblLook w:val="04A0" w:firstRow="1" w:lastRow="0" w:firstColumn="1" w:lastColumn="0" w:noHBand="0" w:noVBand="1"/>
            </w:tblPr>
            <w:tblGrid>
              <w:gridCol w:w="2992"/>
              <w:gridCol w:w="1514"/>
              <w:gridCol w:w="1247"/>
              <w:gridCol w:w="1069"/>
              <w:gridCol w:w="1273"/>
              <w:gridCol w:w="1445"/>
            </w:tblGrid>
            <w:tr w:rsidR="003E3F5A" w14:paraId="7AF622DD" w14:textId="77777777" w:rsidTr="003E3F5A">
              <w:trPr>
                <w:tblHeader/>
              </w:trPr>
              <w:tc>
                <w:tcPr>
                  <w:tcW w:w="2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D4792D"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96434"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LSR/ASR REQTYP</w:t>
                  </w:r>
                </w:p>
              </w:tc>
              <w:tc>
                <w:tcPr>
                  <w:tcW w:w="1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5E2DB"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CAC5F"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LSR/ASR NC </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D96EC"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3B07B" w14:textId="77777777" w:rsidR="003E3F5A" w:rsidRDefault="003E3F5A" w:rsidP="003E3F5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3E3F5A" w14:paraId="30483687" w14:textId="77777777" w:rsidTr="003E3F5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483BA"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rPr>
                    <w:t>Enhanced Extended Loop (EEL)</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755E51C1"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3E735B7D"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6A89A658"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DBF794D" w14:textId="77777777" w:rsidR="003E3F5A" w:rsidRDefault="003E3F5A" w:rsidP="003E3F5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759D580F" w14:textId="77777777" w:rsidR="003E3F5A" w:rsidRDefault="003E3F5A" w:rsidP="003E3F5A">
                  <w:pPr>
                    <w:pStyle w:val="ListParagraph"/>
                    <w:spacing w:after="0" w:line="240" w:lineRule="auto"/>
                    <w:ind w:left="0"/>
                    <w:rPr>
                      <w:rFonts w:ascii="Arial" w:hAnsi="Arial" w:cs="Arial"/>
                      <w:sz w:val="20"/>
                      <w:szCs w:val="20"/>
                    </w:rPr>
                  </w:pPr>
                </w:p>
              </w:tc>
            </w:tr>
            <w:tr w:rsidR="003E3F5A" w14:paraId="459E2542" w14:textId="77777777" w:rsidTr="003E3F5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0B547"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r>
                    <w:rPr>
                      <w:rFonts w:ascii="Times New Roman" w:hAnsi="Times New Roman" w:cs="Times New Roman"/>
                      <w:color w:val="000000"/>
                      <w:sz w:val="14"/>
                      <w:szCs w:val="14"/>
                    </w:rPr>
                    <w:t>  </w:t>
                  </w:r>
                  <w:r>
                    <w:rPr>
                      <w:rFonts w:ascii="Arial" w:hAnsi="Arial" w:cs="Arial"/>
                      <w:color w:val="000000"/>
                    </w:rPr>
                    <w:t>Loop Mux Combination (LMC)</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621755A2"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343D16D2"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26A15081"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9A3304"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57A3E53C"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r>
            <w:tr w:rsidR="003E3F5A" w14:paraId="42753867" w14:textId="77777777" w:rsidTr="003E3F5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357C" w14:textId="77777777" w:rsidR="003E3F5A" w:rsidRDefault="003E3F5A" w:rsidP="003E3F5A">
                  <w:pPr>
                    <w:shd w:val="clear" w:color="auto" w:fill="FFFFFF"/>
                    <w:rPr>
                      <w:rFonts w:ascii="Arial" w:hAnsi="Arial" w:cs="Arial"/>
                      <w:color w:val="000000"/>
                    </w:rPr>
                  </w:pPr>
                  <w:r>
                    <w:rPr>
                      <w:color w:val="000000"/>
                      <w:sz w:val="14"/>
                      <w:szCs w:val="14"/>
                    </w:rPr>
                    <w:t> </w:t>
                  </w:r>
                  <w:r>
                    <w:rPr>
                      <w:rFonts w:ascii="Arial" w:hAnsi="Arial" w:cs="Arial"/>
                      <w:color w:val="000000"/>
                    </w:rPr>
                    <w:t>Unbundled Dedicated Interoffice Transport (UDIT)</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58F8AE16"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573B6C3D"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1DB44FBB"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637E2B" w14:textId="77777777" w:rsidR="003E3F5A" w:rsidRDefault="003E3F5A" w:rsidP="003E3F5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68EC0B2A" w14:textId="77777777" w:rsidR="003E3F5A" w:rsidRDefault="003E3F5A" w:rsidP="003E3F5A">
                  <w:pPr>
                    <w:pStyle w:val="ListParagraph"/>
                    <w:spacing w:after="0" w:line="240" w:lineRule="auto"/>
                    <w:ind w:left="0"/>
                    <w:rPr>
                      <w:rFonts w:ascii="Arial" w:hAnsi="Arial" w:cs="Arial"/>
                      <w:sz w:val="20"/>
                      <w:szCs w:val="20"/>
                    </w:rPr>
                  </w:pPr>
                </w:p>
              </w:tc>
            </w:tr>
            <w:tr w:rsidR="003E3F5A" w14:paraId="76CAC88F" w14:textId="77777777" w:rsidTr="003E3F5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1A1B5"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rPr>
                    <w:t>Unbundled Local Loop - 2-Wire or 4-Wire Analog (Voice Grade) Loop</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27A571E0"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110E5F0B"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6F60D31A"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08F8FCB" w14:textId="77777777" w:rsidR="003E3F5A" w:rsidRDefault="003E3F5A" w:rsidP="003E3F5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4E8C489F" w14:textId="77777777" w:rsidR="003E3F5A" w:rsidRDefault="003E3F5A" w:rsidP="003E3F5A">
                  <w:pPr>
                    <w:pStyle w:val="ListParagraph"/>
                    <w:spacing w:after="0" w:line="240" w:lineRule="auto"/>
                    <w:ind w:left="0"/>
                    <w:rPr>
                      <w:rFonts w:ascii="Arial" w:hAnsi="Arial" w:cs="Arial"/>
                      <w:color w:val="000000"/>
                      <w:sz w:val="20"/>
                      <w:szCs w:val="20"/>
                      <w:shd w:val="clear" w:color="auto" w:fill="FFFFFF"/>
                    </w:rPr>
                  </w:pPr>
                </w:p>
              </w:tc>
            </w:tr>
          </w:tbl>
          <w:p w14:paraId="5C7D1D1E" w14:textId="77777777" w:rsidR="003E3F5A" w:rsidRDefault="003E3F5A" w:rsidP="003E3F5A">
            <w:pPr>
              <w:pStyle w:val="ListParagraph"/>
              <w:rPr>
                <w:rFonts w:ascii="Arial" w:hAnsi="Arial" w:cs="Arial"/>
                <w:color w:val="000000"/>
                <w:sz w:val="20"/>
                <w:szCs w:val="20"/>
                <w:shd w:val="clear" w:color="auto" w:fill="FFFFFF"/>
              </w:rPr>
            </w:pPr>
          </w:p>
          <w:p w14:paraId="46D2FBD0" w14:textId="77777777" w:rsidR="003E3F5A" w:rsidRDefault="003E3F5A" w:rsidP="003E3F5A">
            <w:pPr>
              <w:pStyle w:val="ListParagraph"/>
              <w:numPr>
                <w:ilvl w:val="0"/>
                <w:numId w:val="5"/>
              </w:numPr>
              <w:spacing w:line="252" w:lineRule="auto"/>
              <w:rPr>
                <w:rFonts w:ascii="Times New Roman" w:eastAsia="Times New Roman" w:hAnsi="Times New Roman" w:cs="Times New Roman"/>
              </w:rPr>
            </w:pPr>
            <w:r>
              <w:rPr>
                <w:rFonts w:ascii="Arial" w:eastAsia="Times New Roman" w:hAnsi="Arial" w:cs="Arial"/>
                <w:color w:val="000000"/>
                <w:shd w:val="clear" w:color="auto" w:fill="FFFFFF"/>
              </w:rPr>
              <w:t xml:space="preserve">If Lumen is implementing new business rules, the LSOG, EASE User Guides should be updated to reflect the new business rules. </w:t>
            </w:r>
          </w:p>
          <w:p w14:paraId="27133454" w14:textId="77777777" w:rsidR="003E3F5A" w:rsidRDefault="003E3F5A" w:rsidP="003E3F5A">
            <w:pPr>
              <w:pStyle w:val="ListParagraph"/>
              <w:ind w:left="1440"/>
              <w:rPr>
                <w:rFonts w:ascii="Arial" w:hAnsi="Arial" w:cs="Arial"/>
                <w:color w:val="000000"/>
                <w:shd w:val="clear" w:color="auto" w:fill="FFFFFF"/>
              </w:rPr>
            </w:pPr>
          </w:p>
          <w:p w14:paraId="26CB4539" w14:textId="77777777" w:rsidR="003E3F5A" w:rsidRDefault="003E3F5A" w:rsidP="003E3F5A">
            <w:pPr>
              <w:pStyle w:val="ListParagraph"/>
              <w:numPr>
                <w:ilvl w:val="0"/>
                <w:numId w:val="5"/>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Regarding ACT M and T after the forbearance effective date but before the end of the transition period, i</w:t>
            </w:r>
            <w:r>
              <w:rPr>
                <w:rFonts w:ascii="Arial" w:eastAsia="Times New Roman" w:hAnsi="Arial" w:cs="Arial"/>
                <w:color w:val="222A35"/>
                <w:shd w:val="clear" w:color="auto" w:fill="FFFFFF"/>
              </w:rPr>
              <w:t>t is Allstream’s position that if the end user address does not change and only the suite/room is changing, Allstream should be able to submit LSR/ASR and maintain the Unbundled Network Element during the transition period.</w:t>
            </w:r>
            <w:r>
              <w:rPr>
                <w:rFonts w:ascii="Arial" w:eastAsia="Times New Roman" w:hAnsi="Arial" w:cs="Arial"/>
                <w:b/>
                <w:bCs/>
                <w:color w:val="222A35"/>
                <w:shd w:val="clear" w:color="auto" w:fill="FFFFFF"/>
              </w:rPr>
              <w:t xml:space="preserve"> </w:t>
            </w:r>
          </w:p>
          <w:p w14:paraId="5F2B52DA" w14:textId="77777777" w:rsidR="003E3F5A" w:rsidRDefault="003E3F5A" w:rsidP="003E3F5A">
            <w:pPr>
              <w:pStyle w:val="ListParagraph"/>
              <w:rPr>
                <w:rFonts w:ascii="Arial" w:hAnsi="Arial" w:cs="Arial"/>
                <w:color w:val="000000"/>
                <w:sz w:val="20"/>
                <w:szCs w:val="20"/>
                <w:shd w:val="clear" w:color="auto" w:fill="FFFFFF"/>
              </w:rPr>
            </w:pPr>
          </w:p>
          <w:p w14:paraId="1C166969" w14:textId="77777777" w:rsidR="003E3F5A" w:rsidRDefault="003E3F5A" w:rsidP="003E3F5A">
            <w:pPr>
              <w:pStyle w:val="ListParagraph"/>
              <w:numPr>
                <w:ilvl w:val="0"/>
                <w:numId w:val="5"/>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Regarding ACT C after the forbearance effective date but before the end of the transition period, it is Allstream’s position that it should be able to submit LSR/ASR and maintain the Unbundled Network Element during the transition period.</w:t>
            </w:r>
          </w:p>
          <w:p w14:paraId="22D6B06C" w14:textId="77777777" w:rsidR="003E3F5A" w:rsidRDefault="003E3F5A" w:rsidP="003E3F5A">
            <w:pPr>
              <w:pStyle w:val="ListParagraph"/>
              <w:rPr>
                <w:rFonts w:ascii="Arial" w:hAnsi="Arial" w:cs="Arial"/>
                <w:color w:val="000000"/>
                <w:sz w:val="20"/>
                <w:szCs w:val="20"/>
                <w:shd w:val="clear" w:color="auto" w:fill="FFFFFF"/>
              </w:rPr>
            </w:pPr>
          </w:p>
          <w:p w14:paraId="213AD975" w14:textId="77777777" w:rsidR="003E3F5A" w:rsidRDefault="003E3F5A" w:rsidP="003E3F5A">
            <w:pPr>
              <w:pStyle w:val="ListParagraph"/>
              <w:rPr>
                <w:rFonts w:ascii="Arial" w:hAnsi="Arial" w:cs="Arial"/>
                <w:color w:val="000000"/>
                <w:sz w:val="20"/>
                <w:szCs w:val="20"/>
                <w:shd w:val="clear" w:color="auto" w:fill="FFFFFF"/>
              </w:rPr>
            </w:pPr>
          </w:p>
          <w:p w14:paraId="69B51626" w14:textId="77777777" w:rsidR="003E3F5A" w:rsidRDefault="003E3F5A" w:rsidP="003E3F5A">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Handling of disconnects in error after the forbearance effective date but before the end of the transition period, it is Allstream’s position that during the transition period, CLECs should be able to reestablish Unbundled Network Elements disconnected in error regardless of reason.</w:t>
            </w:r>
          </w:p>
          <w:p w14:paraId="631F95EE" w14:textId="77777777" w:rsidR="003E3F5A" w:rsidRDefault="003E3F5A" w:rsidP="003E3F5A">
            <w:pPr>
              <w:pStyle w:val="ListParagraph"/>
              <w:rPr>
                <w:rFonts w:ascii="Arial" w:hAnsi="Arial" w:cs="Arial"/>
                <w:color w:val="000000"/>
                <w:shd w:val="clear" w:color="auto" w:fill="FFFFFF"/>
              </w:rPr>
            </w:pPr>
          </w:p>
          <w:p w14:paraId="4DC7BB67" w14:textId="77777777" w:rsidR="003E3F5A" w:rsidRDefault="007174BA" w:rsidP="003E3F5A">
            <w:pPr>
              <w:pStyle w:val="ListParagraph"/>
              <w:numPr>
                <w:ilvl w:val="0"/>
                <w:numId w:val="5"/>
              </w:numPr>
              <w:spacing w:line="252" w:lineRule="auto"/>
              <w:rPr>
                <w:rFonts w:ascii="Arial" w:eastAsia="Times New Roman" w:hAnsi="Arial" w:cs="Arial"/>
                <w:color w:val="000000"/>
                <w:shd w:val="clear" w:color="auto" w:fill="FFFFFF"/>
              </w:rPr>
            </w:pPr>
            <w:hyperlink r:id="rId9" w:history="1">
              <w:r w:rsidR="003E3F5A">
                <w:rPr>
                  <w:rStyle w:val="Hyperlink"/>
                  <w:rFonts w:ascii="Arial" w:hAnsi="Arial" w:cs="Arial"/>
                  <w:shd w:val="clear" w:color="auto" w:fill="FFFFFF"/>
                </w:rPr>
                <w:t>Unbundled Local Loop - 2-Wire or 4-Wire Analog (Voice Grade) Loop - V33.0</w:t>
              </w:r>
            </w:hyperlink>
            <w:r w:rsidR="003E3F5A">
              <w:rPr>
                <w:rFonts w:ascii="Arial" w:eastAsia="Times New Roman" w:hAnsi="Arial" w:cs="Arial"/>
                <w:color w:val="000000"/>
                <w:shd w:val="clear" w:color="auto" w:fill="FFFFFF"/>
              </w:rPr>
              <w:t xml:space="preserve">.   Can you explain whether Lumen is limiting 2-Wire or 4-Wire Analog Loop requests? </w:t>
            </w:r>
          </w:p>
          <w:p w14:paraId="026D467F" w14:textId="77777777" w:rsidR="003E3F5A" w:rsidRDefault="003E3F5A" w:rsidP="003E3F5A">
            <w:pPr>
              <w:pStyle w:val="ListParagraph"/>
              <w:rPr>
                <w:rFonts w:ascii="Arial" w:hAnsi="Arial" w:cs="Arial"/>
                <w:color w:val="000000"/>
                <w:shd w:val="clear" w:color="auto" w:fill="FFFFFF"/>
              </w:rPr>
            </w:pPr>
          </w:p>
          <w:p w14:paraId="35363514" w14:textId="77777777" w:rsidR="003E3F5A" w:rsidRDefault="003E3F5A" w:rsidP="003E3F5A">
            <w:pPr>
              <w:pStyle w:val="ListParagraph"/>
              <w:rPr>
                <w:rFonts w:ascii="Arial" w:hAnsi="Arial" w:cs="Arial"/>
                <w:color w:val="000000"/>
                <w:shd w:val="clear" w:color="auto" w:fill="FFFFFF"/>
              </w:rPr>
            </w:pPr>
          </w:p>
          <w:p w14:paraId="7B9F09EB" w14:textId="77777777" w:rsidR="003E3F5A" w:rsidRDefault="003E3F5A" w:rsidP="003E3F5A">
            <w:pPr>
              <w:pStyle w:val="ListParagraph"/>
              <w:numPr>
                <w:ilvl w:val="0"/>
                <w:numId w:val="5"/>
              </w:numPr>
              <w:spacing w:line="252" w:lineRule="auto"/>
              <w:rPr>
                <w:rFonts w:ascii="Arial" w:eastAsia="Times New Roman" w:hAnsi="Arial" w:cs="Arial"/>
              </w:rPr>
            </w:pPr>
            <w:r>
              <w:rPr>
                <w:rFonts w:ascii="Arial" w:eastAsia="Times New Roman" w:hAnsi="Arial" w:cs="Arial"/>
              </w:rPr>
              <w:t xml:space="preserve">Previous comment and response: It </w:t>
            </w:r>
            <w:proofErr w:type="gramStart"/>
            <w:r>
              <w:rPr>
                <w:rFonts w:ascii="Arial" w:eastAsia="Times New Roman" w:hAnsi="Arial" w:cs="Arial"/>
              </w:rPr>
              <w:t>is</w:t>
            </w:r>
            <w:proofErr w:type="gramEnd"/>
            <w:r>
              <w:rPr>
                <w:rFonts w:ascii="Arial" w:eastAsia="Times New Roman" w:hAnsi="Arial" w:cs="Arial"/>
              </w:rPr>
              <w:t xml:space="preserve"> Allstream’s understanding that new commingling of Special Access Transport and Unbundled Loops is available until the Unbundled Loop components are forborne. Please confirm.  </w:t>
            </w:r>
          </w:p>
          <w:p w14:paraId="1F4C826C" w14:textId="77777777" w:rsidR="003E3F5A" w:rsidRDefault="003E3F5A" w:rsidP="003E3F5A">
            <w:pPr>
              <w:pStyle w:val="ListParagraph"/>
              <w:rPr>
                <w:rFonts w:ascii="Arial" w:hAnsi="Arial" w:cs="Arial"/>
              </w:rPr>
            </w:pPr>
            <w:r>
              <w:rPr>
                <w:rFonts w:ascii="Arial" w:hAnsi="Arial" w:cs="Arial"/>
              </w:rPr>
              <w:t xml:space="preserve">Lumen response Confirmed.  Where commingling is available, it will continue to be supported until the effective date of forbearance of the commingled product. </w:t>
            </w:r>
          </w:p>
          <w:p w14:paraId="55341B10" w14:textId="77777777" w:rsidR="003E3F5A" w:rsidRDefault="003E3F5A" w:rsidP="003E3F5A">
            <w:pPr>
              <w:rPr>
                <w:rFonts w:ascii="Arial" w:hAnsi="Arial" w:cs="Arial"/>
              </w:rPr>
            </w:pPr>
          </w:p>
          <w:p w14:paraId="4AFF06A2" w14:textId="77777777" w:rsidR="003E3F5A" w:rsidRDefault="003E3F5A" w:rsidP="003E3F5A">
            <w:pPr>
              <w:pStyle w:val="ListParagraph"/>
              <w:numPr>
                <w:ilvl w:val="0"/>
                <w:numId w:val="5"/>
              </w:numPr>
              <w:spacing w:line="252" w:lineRule="auto"/>
              <w:rPr>
                <w:rFonts w:ascii="Arial" w:eastAsia="Times New Roman" w:hAnsi="Arial" w:cs="Arial"/>
              </w:rPr>
            </w:pPr>
            <w:r>
              <w:rPr>
                <w:rFonts w:ascii="Arial" w:eastAsia="Times New Roman" w:hAnsi="Arial" w:cs="Arial"/>
              </w:rPr>
              <w:t xml:space="preserve">Previous comment and response: It </w:t>
            </w:r>
            <w:proofErr w:type="gramStart"/>
            <w:r>
              <w:rPr>
                <w:rFonts w:ascii="Arial" w:eastAsia="Times New Roman" w:hAnsi="Arial" w:cs="Arial"/>
              </w:rPr>
              <w:t>is</w:t>
            </w:r>
            <w:proofErr w:type="gramEnd"/>
            <w:r>
              <w:rPr>
                <w:rFonts w:ascii="Arial" w:eastAsia="Times New Roman" w:hAnsi="Arial" w:cs="Arial"/>
              </w:rPr>
              <w:t xml:space="preserve"> Allstream’s understanding that when Unbundled Transport transitions to Special Access rates next year, CLECs retain UNE </w:t>
            </w:r>
            <w:proofErr w:type="spellStart"/>
            <w:r>
              <w:rPr>
                <w:rFonts w:ascii="Arial" w:eastAsia="Times New Roman" w:hAnsi="Arial" w:cs="Arial"/>
              </w:rPr>
              <w:t>Muxing</w:t>
            </w:r>
            <w:proofErr w:type="spellEnd"/>
            <w:r>
              <w:rPr>
                <w:rFonts w:ascii="Arial" w:eastAsia="Times New Roman" w:hAnsi="Arial" w:cs="Arial"/>
              </w:rPr>
              <w:t xml:space="preserve"> and will be able to terminate new Unbundled Loops on the Special Access transport until the Unbundled Loop components are forborne. Please confirm. </w:t>
            </w:r>
          </w:p>
          <w:p w14:paraId="34AE5C2E" w14:textId="77777777" w:rsidR="003E3F5A" w:rsidRDefault="003E3F5A" w:rsidP="003E3F5A">
            <w:pPr>
              <w:pStyle w:val="ListParagraph"/>
              <w:rPr>
                <w:rFonts w:ascii="Arial" w:hAnsi="Arial" w:cs="Arial"/>
              </w:rPr>
            </w:pPr>
            <w:r>
              <w:rPr>
                <w:rFonts w:ascii="Arial" w:hAnsi="Arial" w:cs="Arial"/>
              </w:rPr>
              <w:t xml:space="preserve"> Lumen Response: Due to Loop Mux Combinations being forborne and also restricted from new orders, new UNE been unavailable since January 12, </w:t>
            </w:r>
            <w:proofErr w:type="gramStart"/>
            <w:r>
              <w:rPr>
                <w:rFonts w:ascii="Arial" w:hAnsi="Arial" w:cs="Arial"/>
              </w:rPr>
              <w:t>2020</w:t>
            </w:r>
            <w:proofErr w:type="gramEnd"/>
            <w:r>
              <w:rPr>
                <w:rFonts w:ascii="Arial" w:hAnsi="Arial" w:cs="Arial"/>
              </w:rPr>
              <w:t xml:space="preserve"> as per FCC-19-66 &amp; FCC-19-72. </w:t>
            </w:r>
          </w:p>
          <w:p w14:paraId="27F814AB" w14:textId="016ADF8B" w:rsidR="00327D53" w:rsidRPr="003E3F5A" w:rsidRDefault="003E3F5A" w:rsidP="003E3F5A">
            <w:pPr>
              <w:pStyle w:val="ListParagraph"/>
              <w:rPr>
                <w:rFonts w:ascii="Arial" w:hAnsi="Arial" w:cs="Arial"/>
              </w:rPr>
            </w:pPr>
            <w:r>
              <w:rPr>
                <w:rFonts w:ascii="Arial" w:hAnsi="Arial" w:cs="Arial"/>
              </w:rPr>
              <w:t>Allstream Response: Allstream disagrees, please provide the citation for the part of the Orders Lumen is referencing.</w:t>
            </w:r>
          </w:p>
        </w:tc>
        <w:tc>
          <w:tcPr>
            <w:tcW w:w="11340" w:type="dxa"/>
          </w:tcPr>
          <w:p w14:paraId="733DB3D8" w14:textId="77777777" w:rsidR="00327D53" w:rsidRPr="001E2C93" w:rsidRDefault="00327D53" w:rsidP="009D73A4">
            <w:pPr>
              <w:pStyle w:val="Header"/>
              <w:tabs>
                <w:tab w:val="clear" w:pos="4320"/>
                <w:tab w:val="clear" w:pos="8640"/>
              </w:tabs>
              <w:rPr>
                <w:rFonts w:ascii="Arial" w:hAnsi="Arial" w:cs="Arial"/>
              </w:rPr>
            </w:pPr>
          </w:p>
          <w:p w14:paraId="21294980" w14:textId="2B1A1037" w:rsidR="00327D53" w:rsidRPr="00930345" w:rsidRDefault="003E3F5A" w:rsidP="009D73A4">
            <w:pPr>
              <w:pStyle w:val="Header"/>
              <w:tabs>
                <w:tab w:val="clear" w:pos="4320"/>
                <w:tab w:val="clear" w:pos="8640"/>
              </w:tabs>
              <w:rPr>
                <w:rFonts w:ascii="Arial" w:hAnsi="Arial" w:cs="Arial"/>
                <w:b/>
                <w:bCs/>
              </w:rPr>
            </w:pPr>
            <w:r>
              <w:rPr>
                <w:rFonts w:ascii="Arial" w:hAnsi="Arial" w:cs="Arial"/>
                <w:b/>
                <w:bCs/>
              </w:rPr>
              <w:t xml:space="preserve">November </w:t>
            </w:r>
            <w:r w:rsidR="00AB17DA">
              <w:rPr>
                <w:rFonts w:ascii="Arial" w:hAnsi="Arial" w:cs="Arial"/>
                <w:b/>
                <w:bCs/>
              </w:rPr>
              <w:t>8</w:t>
            </w:r>
            <w:r w:rsidR="0074090A">
              <w:rPr>
                <w:rFonts w:ascii="Arial" w:hAnsi="Arial" w:cs="Arial"/>
                <w:b/>
                <w:bCs/>
              </w:rPr>
              <w:t>, 2021</w:t>
            </w:r>
          </w:p>
          <w:p w14:paraId="47F579DC" w14:textId="77777777" w:rsidR="00327D53" w:rsidRPr="001E2C93" w:rsidRDefault="00327D53" w:rsidP="009D73A4">
            <w:pPr>
              <w:pStyle w:val="Header"/>
              <w:tabs>
                <w:tab w:val="clear" w:pos="4320"/>
                <w:tab w:val="clear" w:pos="8640"/>
              </w:tabs>
              <w:rPr>
                <w:rFonts w:ascii="Arial" w:hAnsi="Arial" w:cs="Arial"/>
              </w:rPr>
            </w:pPr>
          </w:p>
          <w:p w14:paraId="1C8DD368" w14:textId="77777777" w:rsidR="00930345" w:rsidRDefault="00327D53" w:rsidP="009D73A4">
            <w:pPr>
              <w:pStyle w:val="Header"/>
              <w:tabs>
                <w:tab w:val="clear" w:pos="4320"/>
                <w:tab w:val="clear" w:pos="8640"/>
              </w:tabs>
              <w:rPr>
                <w:rFonts w:ascii="Arial" w:hAnsi="Arial" w:cs="Arial"/>
                <w:b/>
                <w:bCs/>
              </w:rPr>
            </w:pPr>
            <w:r w:rsidRPr="00930345">
              <w:rPr>
                <w:rFonts w:ascii="Arial" w:hAnsi="Arial" w:cs="Arial"/>
                <w:b/>
                <w:bCs/>
              </w:rPr>
              <w:t>CenturyLink’s response to your question</w:t>
            </w:r>
            <w:r w:rsidR="0074090A">
              <w:rPr>
                <w:rFonts w:ascii="Arial" w:hAnsi="Arial" w:cs="Arial"/>
                <w:b/>
                <w:bCs/>
              </w:rPr>
              <w:t>s</w:t>
            </w:r>
            <w:r w:rsidR="00930345" w:rsidRPr="00930345">
              <w:rPr>
                <w:rFonts w:ascii="Arial" w:hAnsi="Arial" w:cs="Arial"/>
                <w:b/>
                <w:bCs/>
              </w:rPr>
              <w:t>:</w:t>
            </w:r>
          </w:p>
          <w:p w14:paraId="3418885E" w14:textId="77777777" w:rsidR="00AB17DA" w:rsidRDefault="00AB17DA" w:rsidP="009D73A4">
            <w:pPr>
              <w:pStyle w:val="Header"/>
              <w:tabs>
                <w:tab w:val="clear" w:pos="4320"/>
                <w:tab w:val="clear" w:pos="8640"/>
              </w:tabs>
              <w:rPr>
                <w:rFonts w:ascii="Arial" w:hAnsi="Arial" w:cs="Arial"/>
                <w:b/>
                <w:bCs/>
              </w:rPr>
            </w:pPr>
          </w:p>
          <w:p w14:paraId="6A426EBF" w14:textId="77777777" w:rsidR="00AB17DA" w:rsidRDefault="00AB17DA" w:rsidP="00AB17DA">
            <w:pPr>
              <w:pStyle w:val="ListParagraph"/>
              <w:numPr>
                <w:ilvl w:val="0"/>
                <w:numId w:val="7"/>
              </w:numPr>
              <w:spacing w:line="252" w:lineRule="auto"/>
              <w:rPr>
                <w:rFonts w:ascii="Arial" w:eastAsia="Times New Roman" w:hAnsi="Arial" w:cs="Arial"/>
                <w:shd w:val="clear" w:color="auto" w:fill="FFFFFF"/>
              </w:rPr>
            </w:pPr>
            <w:r>
              <w:rPr>
                <w:rFonts w:ascii="Arial" w:eastAsia="Times New Roman" w:hAnsi="Arial" w:cs="Arial"/>
                <w:color w:val="222A35"/>
                <w:shd w:val="clear" w:color="auto" w:fill="FFFFFF"/>
              </w:rPr>
              <w:t>Please complete the below information.  Allstream would like a clear understanding of the edits Lumen is adding to EASE LSR and ASR to block LSRs and ASRs for forborne products.</w:t>
            </w:r>
          </w:p>
          <w:p w14:paraId="119F7CF1" w14:textId="77777777" w:rsidR="00AB17DA" w:rsidRDefault="00AB17DA" w:rsidP="00AB17DA">
            <w:pPr>
              <w:pStyle w:val="ListParagraph"/>
              <w:ind w:left="1440"/>
              <w:rPr>
                <w:rFonts w:ascii="Arial" w:hAnsi="Arial" w:cs="Arial"/>
                <w:color w:val="000000"/>
                <w:shd w:val="clear" w:color="auto" w:fill="FFFFFF"/>
              </w:rPr>
            </w:pPr>
          </w:p>
          <w:tbl>
            <w:tblPr>
              <w:tblW w:w="9540" w:type="dxa"/>
              <w:tblInd w:w="720" w:type="dxa"/>
              <w:tblLayout w:type="fixed"/>
              <w:tblCellMar>
                <w:left w:w="0" w:type="dxa"/>
                <w:right w:w="0" w:type="dxa"/>
              </w:tblCellMar>
              <w:tblLook w:val="04A0" w:firstRow="1" w:lastRow="0" w:firstColumn="1" w:lastColumn="0" w:noHBand="0" w:noVBand="1"/>
            </w:tblPr>
            <w:tblGrid>
              <w:gridCol w:w="2992"/>
              <w:gridCol w:w="1514"/>
              <w:gridCol w:w="1247"/>
              <w:gridCol w:w="1069"/>
              <w:gridCol w:w="1273"/>
              <w:gridCol w:w="1445"/>
            </w:tblGrid>
            <w:tr w:rsidR="00AB17DA" w14:paraId="6B18A3DF" w14:textId="77777777" w:rsidTr="00AB17DA">
              <w:trPr>
                <w:tblHeader/>
              </w:trPr>
              <w:tc>
                <w:tcPr>
                  <w:tcW w:w="2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8DE14"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C6567"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LSR/ASR REQTYP</w:t>
                  </w:r>
                </w:p>
              </w:tc>
              <w:tc>
                <w:tcPr>
                  <w:tcW w:w="1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8B0CD6"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86793"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LSR/ASR NC </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A59BA"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120EA" w14:textId="77777777" w:rsidR="00AB17DA" w:rsidRDefault="00AB17DA" w:rsidP="00AB17D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AB17DA" w14:paraId="0381917B" w14:textId="77777777" w:rsidTr="00AB17D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38D63"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rPr>
                    <w:t>Enhanced Extended Loop (EEL)</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3F63CDAE"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72D66752"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2646B033"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0E24E4D" w14:textId="77777777" w:rsidR="00AB17DA" w:rsidRDefault="00AB17DA" w:rsidP="00AB17D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04E2952D" w14:textId="77777777" w:rsidR="00AB17DA" w:rsidRDefault="00AB17DA" w:rsidP="00AB17DA">
                  <w:pPr>
                    <w:pStyle w:val="ListParagraph"/>
                    <w:spacing w:after="0" w:line="240" w:lineRule="auto"/>
                    <w:ind w:left="0"/>
                    <w:rPr>
                      <w:rFonts w:ascii="Arial" w:hAnsi="Arial" w:cs="Arial"/>
                      <w:sz w:val="20"/>
                      <w:szCs w:val="20"/>
                    </w:rPr>
                  </w:pPr>
                </w:p>
              </w:tc>
            </w:tr>
            <w:tr w:rsidR="00AB17DA" w14:paraId="62F02642" w14:textId="77777777" w:rsidTr="00AB17D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6C827"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r>
                    <w:rPr>
                      <w:rFonts w:ascii="Times New Roman" w:hAnsi="Times New Roman" w:cs="Times New Roman"/>
                      <w:color w:val="000000"/>
                      <w:sz w:val="14"/>
                      <w:szCs w:val="14"/>
                    </w:rPr>
                    <w:t>  </w:t>
                  </w:r>
                  <w:r>
                    <w:rPr>
                      <w:rFonts w:ascii="Arial" w:hAnsi="Arial" w:cs="Arial"/>
                      <w:color w:val="000000"/>
                    </w:rPr>
                    <w:t>Loop Mux Combination (LMC)</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2B2937AB"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674965AC"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05CE6D6D"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B489E53"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0BEECB0B"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r>
            <w:tr w:rsidR="00AB17DA" w14:paraId="1FF3D02F" w14:textId="77777777" w:rsidTr="00AB17D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893D6" w14:textId="77777777" w:rsidR="00AB17DA" w:rsidRDefault="00AB17DA" w:rsidP="00AB17DA">
                  <w:pPr>
                    <w:shd w:val="clear" w:color="auto" w:fill="FFFFFF"/>
                    <w:rPr>
                      <w:rFonts w:ascii="Arial" w:hAnsi="Arial" w:cs="Arial"/>
                      <w:color w:val="000000"/>
                    </w:rPr>
                  </w:pPr>
                  <w:r>
                    <w:rPr>
                      <w:color w:val="000000"/>
                      <w:sz w:val="14"/>
                      <w:szCs w:val="14"/>
                    </w:rPr>
                    <w:t> </w:t>
                  </w:r>
                  <w:r>
                    <w:rPr>
                      <w:rFonts w:ascii="Arial" w:hAnsi="Arial" w:cs="Arial"/>
                      <w:color w:val="000000"/>
                    </w:rPr>
                    <w:t>Unbundled Dedicated Interoffice Transport (UDIT)</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284C34C3"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0E90E347"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676BC460"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598FD0" w14:textId="77777777" w:rsidR="00AB17DA" w:rsidRDefault="00AB17DA" w:rsidP="00AB17D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02EED87C" w14:textId="77777777" w:rsidR="00AB17DA" w:rsidRDefault="00AB17DA" w:rsidP="00AB17DA">
                  <w:pPr>
                    <w:pStyle w:val="ListParagraph"/>
                    <w:spacing w:after="0" w:line="240" w:lineRule="auto"/>
                    <w:ind w:left="0"/>
                    <w:rPr>
                      <w:rFonts w:ascii="Arial" w:hAnsi="Arial" w:cs="Arial"/>
                      <w:sz w:val="20"/>
                      <w:szCs w:val="20"/>
                    </w:rPr>
                  </w:pPr>
                </w:p>
              </w:tc>
            </w:tr>
            <w:tr w:rsidR="00AB17DA" w14:paraId="04C6BB9C" w14:textId="77777777" w:rsidTr="00AB17DA">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66B53"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rPr>
                    <w:t>Unbundled Local Loop - 2-Wire or 4-Wire Analog (Voice Grade) Loop</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14:paraId="2AD02E3D"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0F8AA0E5"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14:paraId="544B36A6"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47C66C1" w14:textId="77777777" w:rsidR="00AB17DA" w:rsidRDefault="00AB17DA" w:rsidP="00AB17DA">
                  <w:pPr>
                    <w:pStyle w:val="ListParagraph"/>
                    <w:spacing w:after="0" w:line="240" w:lineRule="auto"/>
                    <w:ind w:left="0"/>
                    <w:rPr>
                      <w:rFonts w:ascii="Arial" w:hAnsi="Arial" w:cs="Arial"/>
                      <w:sz w:val="20"/>
                      <w:szCs w:val="20"/>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14:paraId="137EDBE6" w14:textId="77777777" w:rsidR="00AB17DA" w:rsidRDefault="00AB17DA" w:rsidP="00AB17DA">
                  <w:pPr>
                    <w:pStyle w:val="ListParagraph"/>
                    <w:spacing w:after="0" w:line="240" w:lineRule="auto"/>
                    <w:ind w:left="0"/>
                    <w:rPr>
                      <w:rFonts w:ascii="Arial" w:hAnsi="Arial" w:cs="Arial"/>
                      <w:color w:val="000000"/>
                      <w:sz w:val="20"/>
                      <w:szCs w:val="20"/>
                      <w:shd w:val="clear" w:color="auto" w:fill="FFFFFF"/>
                    </w:rPr>
                  </w:pPr>
                </w:p>
              </w:tc>
            </w:tr>
          </w:tbl>
          <w:p w14:paraId="5717F3DC" w14:textId="77777777" w:rsidR="00AB17DA" w:rsidRDefault="00AB17DA" w:rsidP="00AB17DA">
            <w:pPr>
              <w:rPr>
                <w:rFonts w:ascii="Arial" w:eastAsiaTheme="minorHAnsi" w:hAnsi="Arial" w:cs="Arial"/>
                <w:sz w:val="22"/>
                <w:szCs w:val="22"/>
                <w:shd w:val="clear" w:color="auto" w:fill="FFFFFF"/>
              </w:rPr>
            </w:pPr>
          </w:p>
          <w:p w14:paraId="4CF334DC" w14:textId="77777777" w:rsidR="00AB17DA" w:rsidRDefault="00AB17DA" w:rsidP="00AB17DA">
            <w:pPr>
              <w:ind w:left="720"/>
              <w:rPr>
                <w:rFonts w:ascii="Calibri" w:hAnsi="Calibri" w:cs="Calibri"/>
                <w:highlight w:val="yellow"/>
              </w:rPr>
            </w:pPr>
            <w:r>
              <w:rPr>
                <w:color w:val="000000"/>
                <w:highlight w:val="yellow"/>
              </w:rPr>
              <w:t>See the below Technical Publications:</w:t>
            </w:r>
          </w:p>
          <w:p w14:paraId="293FB204" w14:textId="77777777" w:rsidR="00AB17DA" w:rsidRDefault="00AB17DA" w:rsidP="00AB17DA">
            <w:pPr>
              <w:ind w:left="720"/>
              <w:rPr>
                <w:highlight w:val="yellow"/>
              </w:rPr>
            </w:pPr>
            <w:hyperlink r:id="rId10" w:history="1">
              <w:r>
                <w:rPr>
                  <w:rStyle w:val="Hyperlink"/>
                  <w:highlight w:val="yellow"/>
                </w:rPr>
                <w:t>http://www.centurylink.com/wholesale/pcat/techpub/77417.pdf</w:t>
              </w:r>
            </w:hyperlink>
          </w:p>
          <w:p w14:paraId="0B9D11FB" w14:textId="77777777" w:rsidR="00AB17DA" w:rsidRDefault="00AB17DA" w:rsidP="00AB17DA">
            <w:pPr>
              <w:ind w:left="720"/>
              <w:rPr>
                <w:shd w:val="clear" w:color="auto" w:fill="FFFFFF"/>
              </w:rPr>
            </w:pPr>
            <w:hyperlink r:id="rId11" w:history="1">
              <w:r>
                <w:rPr>
                  <w:rStyle w:val="Hyperlink"/>
                  <w:highlight w:val="yellow"/>
                </w:rPr>
                <w:t>http://www.centurylink.com/wholesale/pcat/techpub/77418.pdf</w:t>
              </w:r>
            </w:hyperlink>
          </w:p>
          <w:p w14:paraId="23C78B73" w14:textId="77777777" w:rsidR="00AB17DA" w:rsidRDefault="00AB17DA" w:rsidP="00AB17DA">
            <w:pPr>
              <w:ind w:left="720"/>
              <w:rPr>
                <w:shd w:val="clear" w:color="auto" w:fill="FFFFFF"/>
              </w:rPr>
            </w:pPr>
          </w:p>
          <w:p w14:paraId="393D7645" w14:textId="77777777" w:rsidR="00AB17DA" w:rsidRDefault="00AB17DA" w:rsidP="00AB17DA">
            <w:pPr>
              <w:pStyle w:val="ListParagraph"/>
              <w:ind w:left="0"/>
              <w:rPr>
                <w:shd w:val="clear" w:color="auto" w:fill="FFFFFF"/>
              </w:rPr>
            </w:pPr>
          </w:p>
          <w:p w14:paraId="05EF1773" w14:textId="77777777" w:rsidR="00AB17DA" w:rsidRDefault="00AB17DA" w:rsidP="00AB17DA">
            <w:pPr>
              <w:pStyle w:val="ListParagraph"/>
              <w:numPr>
                <w:ilvl w:val="0"/>
                <w:numId w:val="7"/>
              </w:numPr>
              <w:spacing w:line="252" w:lineRule="auto"/>
              <w:rPr>
                <w:rFonts w:ascii="Times New Roman" w:eastAsia="Times New Roman" w:hAnsi="Times New Roman" w:cs="Times New Roman"/>
              </w:rPr>
            </w:pPr>
            <w:r>
              <w:rPr>
                <w:rFonts w:ascii="Arial" w:eastAsia="Times New Roman" w:hAnsi="Arial" w:cs="Arial"/>
                <w:color w:val="000000"/>
                <w:shd w:val="clear" w:color="auto" w:fill="FFFFFF"/>
              </w:rPr>
              <w:t xml:space="preserve">If Lumen is implementing new business rules, the LSOG, EASE User Guides should be updated to reflect the new business rules. </w:t>
            </w:r>
            <w:r>
              <w:rPr>
                <w:rFonts w:ascii="Arial" w:eastAsia="Times New Roman" w:hAnsi="Arial" w:cs="Arial"/>
                <w:color w:val="000000"/>
                <w:highlight w:val="yellow"/>
                <w:shd w:val="clear" w:color="auto" w:fill="FFFFFF"/>
              </w:rPr>
              <w:t>Impacted Product collateral has been updated.</w:t>
            </w:r>
            <w:r>
              <w:rPr>
                <w:rFonts w:ascii="Arial" w:eastAsia="Times New Roman" w:hAnsi="Arial" w:cs="Arial"/>
                <w:color w:val="000000"/>
                <w:shd w:val="clear" w:color="auto" w:fill="FFFFFF"/>
              </w:rPr>
              <w:t xml:space="preserve">  </w:t>
            </w:r>
          </w:p>
          <w:p w14:paraId="40635D36" w14:textId="77777777" w:rsidR="00AB17DA" w:rsidRDefault="00AB17DA" w:rsidP="00AB17DA">
            <w:pPr>
              <w:pStyle w:val="ListParagraph"/>
              <w:ind w:left="1440"/>
              <w:rPr>
                <w:rFonts w:ascii="Arial" w:hAnsi="Arial" w:cs="Arial"/>
                <w:color w:val="000000"/>
                <w:shd w:val="clear" w:color="auto" w:fill="FFFFFF"/>
              </w:rPr>
            </w:pPr>
          </w:p>
          <w:p w14:paraId="3EFBB091" w14:textId="77777777" w:rsidR="00AB17DA" w:rsidRDefault="00AB17DA" w:rsidP="00AB17DA">
            <w:pPr>
              <w:pStyle w:val="ListParagraph"/>
              <w:numPr>
                <w:ilvl w:val="0"/>
                <w:numId w:val="7"/>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Regarding ACT M and T after the forbearance effective date but before the end of the transition period, i</w:t>
            </w:r>
            <w:r>
              <w:rPr>
                <w:rFonts w:ascii="Arial" w:eastAsia="Times New Roman" w:hAnsi="Arial" w:cs="Arial"/>
                <w:color w:val="222A35"/>
                <w:shd w:val="clear" w:color="auto" w:fill="FFFFFF"/>
              </w:rPr>
              <w:t>t is Allstream’s position that if the end user address does not change and only the suite/room is changing, Allstream should be able to submit LSR/ASR and maintain the Unbundled Network Element during the transition period.</w:t>
            </w:r>
            <w:r>
              <w:rPr>
                <w:rFonts w:ascii="Arial" w:eastAsia="Times New Roman" w:hAnsi="Arial" w:cs="Arial"/>
                <w:b/>
                <w:bCs/>
                <w:color w:val="222A35"/>
                <w:shd w:val="clear" w:color="auto" w:fill="FFFFFF"/>
              </w:rPr>
              <w:t xml:space="preserve"> </w:t>
            </w:r>
            <w:r>
              <w:rPr>
                <w:rFonts w:eastAsia="Times New Roman"/>
                <w:highlight w:val="yellow"/>
              </w:rPr>
              <w:t>These Action types will no longer be permitted.</w:t>
            </w:r>
          </w:p>
          <w:p w14:paraId="58B17D3F" w14:textId="77777777" w:rsidR="00AB17DA" w:rsidRDefault="00AB17DA" w:rsidP="00AB17DA">
            <w:pPr>
              <w:pStyle w:val="ListParagraph"/>
              <w:rPr>
                <w:rFonts w:ascii="Arial" w:hAnsi="Arial" w:cs="Arial"/>
                <w:color w:val="000000"/>
                <w:sz w:val="20"/>
                <w:szCs w:val="20"/>
                <w:shd w:val="clear" w:color="auto" w:fill="FFFFFF"/>
              </w:rPr>
            </w:pPr>
          </w:p>
          <w:p w14:paraId="2C1EBA2C" w14:textId="77777777" w:rsidR="00AB17DA" w:rsidRDefault="00AB17DA" w:rsidP="00AB17DA">
            <w:pPr>
              <w:pStyle w:val="ListParagraph"/>
              <w:numPr>
                <w:ilvl w:val="0"/>
                <w:numId w:val="7"/>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 xml:space="preserve">Regarding ACT C after the forbearance effective date but before the end of the transition period, it is Allstream’s position that it should be able to submit LSR/ASR and maintain the Unbundled Network Element during the transition period.  </w:t>
            </w:r>
            <w:r>
              <w:rPr>
                <w:rFonts w:eastAsia="Times New Roman"/>
                <w:highlight w:val="yellow"/>
              </w:rPr>
              <w:t>Record only changes will continue to be supported.</w:t>
            </w:r>
          </w:p>
          <w:p w14:paraId="31D8ED1F" w14:textId="77777777" w:rsidR="00AB17DA" w:rsidRDefault="00AB17DA" w:rsidP="00AB17DA">
            <w:pPr>
              <w:pStyle w:val="ListParagraph"/>
              <w:rPr>
                <w:rFonts w:ascii="Arial" w:hAnsi="Arial" w:cs="Arial"/>
                <w:color w:val="000000"/>
                <w:sz w:val="20"/>
                <w:szCs w:val="20"/>
                <w:shd w:val="clear" w:color="auto" w:fill="FFFFFF"/>
              </w:rPr>
            </w:pPr>
          </w:p>
          <w:p w14:paraId="6A0D8E82" w14:textId="77777777" w:rsidR="00AB17DA" w:rsidRDefault="00AB17DA" w:rsidP="00AB17DA">
            <w:pPr>
              <w:pStyle w:val="ListParagraph"/>
              <w:rPr>
                <w:rFonts w:ascii="Arial" w:hAnsi="Arial" w:cs="Arial"/>
                <w:color w:val="000000"/>
                <w:sz w:val="20"/>
                <w:szCs w:val="20"/>
                <w:shd w:val="clear" w:color="auto" w:fill="FFFFFF"/>
              </w:rPr>
            </w:pPr>
          </w:p>
          <w:p w14:paraId="2520FFAC" w14:textId="77777777" w:rsidR="00AB17DA" w:rsidRDefault="00AB17DA" w:rsidP="00AB17DA">
            <w:pPr>
              <w:pStyle w:val="ListParagraph"/>
              <w:numPr>
                <w:ilvl w:val="0"/>
                <w:numId w:val="7"/>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Handling of disconnects in error after the forbearance effective date but before the end of the transition period, it is Allstream’s position that during the transition period, CLECs should be able to reestablish Unbundled Network Elements disconnected in error regardless of reason.</w:t>
            </w:r>
            <w:r>
              <w:rPr>
                <w:rFonts w:eastAsia="Times New Roman"/>
              </w:rPr>
              <w:t xml:space="preserve"> </w:t>
            </w:r>
            <w:r>
              <w:rPr>
                <w:rFonts w:eastAsia="Times New Roman"/>
                <w:highlight w:val="yellow"/>
              </w:rPr>
              <w:t>Assuming customer initiates the disconnect, they will be disconnected with no ability to replace.  If CenturyLink disconnects in error, we will support reinstating the service.</w:t>
            </w:r>
          </w:p>
          <w:p w14:paraId="7DFD3948" w14:textId="77777777" w:rsidR="00AB17DA" w:rsidRDefault="00AB17DA" w:rsidP="00AB17DA">
            <w:pPr>
              <w:pStyle w:val="ListParagraph"/>
              <w:rPr>
                <w:rFonts w:ascii="Arial" w:hAnsi="Arial" w:cs="Arial"/>
                <w:color w:val="000000"/>
                <w:shd w:val="clear" w:color="auto" w:fill="FFFFFF"/>
              </w:rPr>
            </w:pPr>
          </w:p>
          <w:p w14:paraId="768B6A27" w14:textId="77777777" w:rsidR="00AB17DA" w:rsidRDefault="00AB17DA" w:rsidP="00AB17DA">
            <w:pPr>
              <w:pStyle w:val="ListParagraph"/>
              <w:numPr>
                <w:ilvl w:val="0"/>
                <w:numId w:val="7"/>
              </w:numPr>
              <w:spacing w:line="252" w:lineRule="auto"/>
              <w:rPr>
                <w:rFonts w:ascii="Arial" w:eastAsia="Times New Roman" w:hAnsi="Arial" w:cs="Arial"/>
                <w:color w:val="000000"/>
                <w:shd w:val="clear" w:color="auto" w:fill="FFFFFF"/>
              </w:rPr>
            </w:pPr>
            <w:hyperlink r:id="rId12" w:history="1">
              <w:r>
                <w:rPr>
                  <w:rStyle w:val="Hyperlink"/>
                  <w:rFonts w:ascii="Arial" w:hAnsi="Arial" w:cs="Arial"/>
                  <w:shd w:val="clear" w:color="auto" w:fill="FFFFFF"/>
                </w:rPr>
                <w:t>Unbundled Local Loop - 2-Wire or 4-Wire Analog (Voice Grade) Loop - V33.0</w:t>
              </w:r>
            </w:hyperlink>
            <w:r>
              <w:rPr>
                <w:rFonts w:ascii="Arial" w:eastAsia="Times New Roman" w:hAnsi="Arial" w:cs="Arial"/>
                <w:color w:val="000000"/>
                <w:shd w:val="clear" w:color="auto" w:fill="FFFFFF"/>
              </w:rPr>
              <w:t xml:space="preserve">.   Can you explain whether Lumen is limiting 2-Wire or 4-Wire Analog Loop requests?  </w:t>
            </w:r>
            <w:r>
              <w:rPr>
                <w:rFonts w:ascii="Arial" w:eastAsia="Times New Roman" w:hAnsi="Arial" w:cs="Arial"/>
                <w:color w:val="000000"/>
                <w:highlight w:val="yellow"/>
                <w:shd w:val="clear" w:color="auto" w:fill="FFFFFF"/>
              </w:rPr>
              <w:t xml:space="preserve">2-Wire or 4-Wire Analog (Voice Grade) Loops are now only supported under WAL commercial agreements and described in the relevant </w:t>
            </w:r>
            <w:hyperlink r:id="rId13" w:history="1">
              <w:r>
                <w:rPr>
                  <w:rStyle w:val="Hyperlink"/>
                  <w:rFonts w:ascii="Arial" w:hAnsi="Arial" w:cs="Arial"/>
                  <w:highlight w:val="yellow"/>
                </w:rPr>
                <w:t>PCAT</w:t>
              </w:r>
            </w:hyperlink>
            <w:r>
              <w:rPr>
                <w:rFonts w:ascii="Arial" w:eastAsia="Times New Roman" w:hAnsi="Arial" w:cs="Arial"/>
                <w:color w:val="000000"/>
                <w:highlight w:val="yellow"/>
              </w:rPr>
              <w:t xml:space="preserve">.  No restrictions on that commercial offer are identified in this notice.  This notice updates the </w:t>
            </w:r>
            <w:hyperlink r:id="rId14" w:history="1">
              <w:r>
                <w:rPr>
                  <w:rStyle w:val="Hyperlink"/>
                  <w:rFonts w:ascii="Arial" w:hAnsi="Arial" w:cs="Arial"/>
                  <w:highlight w:val="yellow"/>
                </w:rPr>
                <w:t>PCAT</w:t>
              </w:r>
            </w:hyperlink>
            <w:r>
              <w:rPr>
                <w:rFonts w:ascii="Arial" w:eastAsia="Times New Roman" w:hAnsi="Arial" w:cs="Arial"/>
                <w:color w:val="000000"/>
                <w:highlight w:val="yellow"/>
              </w:rPr>
              <w:t xml:space="preserve"> describing the ICA offer, which is now grandfathered.</w:t>
            </w:r>
          </w:p>
          <w:p w14:paraId="5D7442B1" w14:textId="77777777" w:rsidR="00AB17DA" w:rsidRDefault="00AB17DA" w:rsidP="00AB17DA">
            <w:pPr>
              <w:pStyle w:val="ListParagraph"/>
              <w:rPr>
                <w:rFonts w:ascii="Arial" w:hAnsi="Arial" w:cs="Arial"/>
                <w:color w:val="000000"/>
                <w:shd w:val="clear" w:color="auto" w:fill="FFFFFF"/>
              </w:rPr>
            </w:pPr>
          </w:p>
          <w:p w14:paraId="502F6920" w14:textId="77777777" w:rsidR="00AB17DA" w:rsidRDefault="00AB17DA" w:rsidP="00AB17DA">
            <w:pPr>
              <w:pStyle w:val="ListParagraph"/>
              <w:rPr>
                <w:rFonts w:ascii="Arial" w:hAnsi="Arial" w:cs="Arial"/>
                <w:color w:val="000000"/>
                <w:shd w:val="clear" w:color="auto" w:fill="FFFFFF"/>
              </w:rPr>
            </w:pPr>
          </w:p>
          <w:p w14:paraId="45E0CEE2" w14:textId="77777777" w:rsidR="00AB17DA" w:rsidRDefault="00AB17DA" w:rsidP="00AB17DA">
            <w:pPr>
              <w:pStyle w:val="ListParagraph"/>
              <w:numPr>
                <w:ilvl w:val="0"/>
                <w:numId w:val="7"/>
              </w:numPr>
              <w:spacing w:line="252" w:lineRule="auto"/>
              <w:rPr>
                <w:rFonts w:ascii="Arial" w:eastAsia="Times New Roman" w:hAnsi="Arial" w:cs="Arial"/>
              </w:rPr>
            </w:pPr>
            <w:r>
              <w:rPr>
                <w:rFonts w:ascii="Arial" w:eastAsia="Times New Roman" w:hAnsi="Arial" w:cs="Arial"/>
              </w:rPr>
              <w:t xml:space="preserve">Previous comment and response: It </w:t>
            </w:r>
            <w:proofErr w:type="gramStart"/>
            <w:r>
              <w:rPr>
                <w:rFonts w:ascii="Arial" w:eastAsia="Times New Roman" w:hAnsi="Arial" w:cs="Arial"/>
              </w:rPr>
              <w:t>is</w:t>
            </w:r>
            <w:proofErr w:type="gramEnd"/>
            <w:r>
              <w:rPr>
                <w:rFonts w:ascii="Arial" w:eastAsia="Times New Roman" w:hAnsi="Arial" w:cs="Arial"/>
              </w:rPr>
              <w:t xml:space="preserve"> Allstream’s understanding that new commingling of Special Access Transport and Unbundled Loops is available until the Unbundled Loop components are forborne. Please confirm.  </w:t>
            </w:r>
          </w:p>
          <w:p w14:paraId="5C6DA145" w14:textId="77777777" w:rsidR="00AB17DA" w:rsidRDefault="00AB17DA" w:rsidP="00AB17DA">
            <w:pPr>
              <w:pStyle w:val="ListParagraph"/>
              <w:rPr>
                <w:rFonts w:ascii="Arial" w:hAnsi="Arial" w:cs="Arial"/>
              </w:rPr>
            </w:pPr>
            <w:r>
              <w:rPr>
                <w:rFonts w:ascii="Arial" w:hAnsi="Arial" w:cs="Arial"/>
              </w:rPr>
              <w:t xml:space="preserve">Lumen response Confirmed.  Where commingling is available, it will continue to be supported until the effective date of forbearance of the commingled product. </w:t>
            </w:r>
          </w:p>
          <w:p w14:paraId="74D0C6DB" w14:textId="77777777" w:rsidR="00AB17DA" w:rsidRDefault="00AB17DA" w:rsidP="00AB17DA">
            <w:pPr>
              <w:rPr>
                <w:rFonts w:ascii="Arial" w:hAnsi="Arial" w:cs="Arial"/>
              </w:rPr>
            </w:pPr>
          </w:p>
          <w:p w14:paraId="0869A3E4" w14:textId="77777777" w:rsidR="00AB17DA" w:rsidRDefault="00AB17DA" w:rsidP="00AB17DA">
            <w:pPr>
              <w:pStyle w:val="ListParagraph"/>
              <w:numPr>
                <w:ilvl w:val="0"/>
                <w:numId w:val="7"/>
              </w:numPr>
              <w:spacing w:line="252" w:lineRule="auto"/>
              <w:rPr>
                <w:rFonts w:ascii="Arial" w:eastAsia="Times New Roman" w:hAnsi="Arial" w:cs="Arial"/>
              </w:rPr>
            </w:pPr>
            <w:r>
              <w:rPr>
                <w:rFonts w:ascii="Arial" w:eastAsia="Times New Roman" w:hAnsi="Arial" w:cs="Arial"/>
              </w:rPr>
              <w:t xml:space="preserve">Previous comment and response: It </w:t>
            </w:r>
            <w:proofErr w:type="gramStart"/>
            <w:r>
              <w:rPr>
                <w:rFonts w:ascii="Arial" w:eastAsia="Times New Roman" w:hAnsi="Arial" w:cs="Arial"/>
              </w:rPr>
              <w:t>is</w:t>
            </w:r>
            <w:proofErr w:type="gramEnd"/>
            <w:r>
              <w:rPr>
                <w:rFonts w:ascii="Arial" w:eastAsia="Times New Roman" w:hAnsi="Arial" w:cs="Arial"/>
              </w:rPr>
              <w:t xml:space="preserve"> Allstream’s understanding that when Unbundled Transport transitions to Special Access rates next year, CLECs retain UNE </w:t>
            </w:r>
            <w:proofErr w:type="spellStart"/>
            <w:r>
              <w:rPr>
                <w:rFonts w:ascii="Arial" w:eastAsia="Times New Roman" w:hAnsi="Arial" w:cs="Arial"/>
              </w:rPr>
              <w:t>Muxing</w:t>
            </w:r>
            <w:proofErr w:type="spellEnd"/>
            <w:r>
              <w:rPr>
                <w:rFonts w:ascii="Arial" w:eastAsia="Times New Roman" w:hAnsi="Arial" w:cs="Arial"/>
              </w:rPr>
              <w:t xml:space="preserve"> and will be able to terminate new Unbundled Loops on the Special Access transport until the Unbundled Loop components are forborne. Please confirm. </w:t>
            </w:r>
          </w:p>
          <w:p w14:paraId="57C11DB2" w14:textId="77777777" w:rsidR="00AB17DA" w:rsidRDefault="00AB17DA" w:rsidP="00AB17DA">
            <w:pPr>
              <w:pStyle w:val="ListParagraph"/>
              <w:rPr>
                <w:rFonts w:ascii="Arial" w:hAnsi="Arial" w:cs="Arial"/>
              </w:rPr>
            </w:pPr>
            <w:r>
              <w:rPr>
                <w:rFonts w:ascii="Arial" w:hAnsi="Arial" w:cs="Arial"/>
              </w:rPr>
              <w:t xml:space="preserve"> Lumen Response: Due to Loop Mux Combinations being forborne and also restricted from new orders, new UNE multiplexing has been unavailable since January 12, </w:t>
            </w:r>
            <w:proofErr w:type="gramStart"/>
            <w:r>
              <w:rPr>
                <w:rFonts w:ascii="Arial" w:hAnsi="Arial" w:cs="Arial"/>
              </w:rPr>
              <w:t>2020</w:t>
            </w:r>
            <w:proofErr w:type="gramEnd"/>
            <w:r>
              <w:rPr>
                <w:rFonts w:ascii="Arial" w:hAnsi="Arial" w:cs="Arial"/>
              </w:rPr>
              <w:t xml:space="preserve"> as per FCC-19-66 &amp; FCC-19-72. </w:t>
            </w:r>
          </w:p>
          <w:p w14:paraId="269D1486" w14:textId="77777777" w:rsidR="00AB17DA" w:rsidRDefault="00AB17DA" w:rsidP="00AB17DA">
            <w:pPr>
              <w:pStyle w:val="ListParagraph"/>
              <w:rPr>
                <w:rFonts w:ascii="Arial" w:hAnsi="Arial" w:cs="Arial"/>
              </w:rPr>
            </w:pPr>
            <w:r>
              <w:rPr>
                <w:rFonts w:ascii="Arial" w:hAnsi="Arial" w:cs="Arial"/>
              </w:rPr>
              <w:t xml:space="preserve">Allstream Response: Allstream disagrees, please provide the citation for the part of the Orders Lumen is referencing.  </w:t>
            </w:r>
            <w:r>
              <w:rPr>
                <w:rFonts w:ascii="Arial" w:hAnsi="Arial" w:cs="Arial"/>
                <w:highlight w:val="yellow"/>
              </w:rPr>
              <w:t xml:space="preserve">Please provide the specific details around the type of unbundled product Allstream is asserting continues to be available.  Lumen asserts that UDIT, EELs and LMCs are forborne </w:t>
            </w:r>
            <w:proofErr w:type="gramStart"/>
            <w:r>
              <w:rPr>
                <w:rFonts w:ascii="Arial" w:hAnsi="Arial" w:cs="Arial"/>
                <w:highlight w:val="yellow"/>
              </w:rPr>
              <w:t>as a result of</w:t>
            </w:r>
            <w:proofErr w:type="gramEnd"/>
            <w:r>
              <w:rPr>
                <w:rFonts w:ascii="Arial" w:hAnsi="Arial" w:cs="Arial"/>
                <w:highlight w:val="yellow"/>
              </w:rPr>
              <w:t xml:space="preserve"> FCC 19-66 and FCC 19-72.  If Allstream is wanting confirmation that another unbundled product will continue to be supported, we need specific information on what that product is to answer the question.</w:t>
            </w:r>
            <w:r>
              <w:rPr>
                <w:rFonts w:ascii="Arial" w:hAnsi="Arial" w:cs="Arial"/>
              </w:rPr>
              <w:t xml:space="preserve">  </w:t>
            </w:r>
          </w:p>
          <w:p w14:paraId="6EAFF7C9" w14:textId="07F3EEB0" w:rsidR="00AB17DA" w:rsidRPr="00AB17DA" w:rsidRDefault="00AB17DA" w:rsidP="009D73A4">
            <w:pPr>
              <w:pStyle w:val="Header"/>
              <w:tabs>
                <w:tab w:val="clear" w:pos="4320"/>
                <w:tab w:val="clear" w:pos="8640"/>
              </w:tabs>
              <w:rPr>
                <w:rFonts w:ascii="Arial" w:hAnsi="Arial" w:cs="Arial"/>
                <w:b/>
                <w:bCs/>
              </w:rPr>
            </w:pPr>
          </w:p>
        </w:tc>
      </w:tr>
      <w:bookmarkEnd w:id="0"/>
    </w:tbl>
    <w:p w14:paraId="76C45DBB" w14:textId="77777777" w:rsidR="00327D53" w:rsidRPr="001E2C93" w:rsidRDefault="00327D53" w:rsidP="00327D53">
      <w:pPr>
        <w:rPr>
          <w:rFonts w:ascii="Arial" w:hAnsi="Arial" w:cs="Arial"/>
        </w:rPr>
      </w:pPr>
    </w:p>
    <w:p w14:paraId="7861F61A" w14:textId="77777777" w:rsidR="00327881" w:rsidRDefault="00327881"/>
    <w:sectPr w:rsidR="00327881" w:rsidSect="003C2BA7">
      <w:footerReference w:type="default" r:id="rId15"/>
      <w:footerReference w:type="first" r:id="rId16"/>
      <w:pgSz w:w="12240" w:h="15840" w:code="1"/>
      <w:pgMar w:top="1440" w:right="1296" w:bottom="662"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668C" w14:textId="77777777" w:rsidR="007174BA" w:rsidRDefault="007174BA" w:rsidP="00327D53">
      <w:r>
        <w:separator/>
      </w:r>
    </w:p>
  </w:endnote>
  <w:endnote w:type="continuationSeparator" w:id="0">
    <w:p w14:paraId="62A551D6" w14:textId="77777777" w:rsidR="007174BA" w:rsidRDefault="007174BA" w:rsidP="003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E5A" w14:textId="77777777" w:rsidR="00971742" w:rsidRDefault="00E132A8">
    <w:pPr>
      <w:pStyle w:val="Footer"/>
      <w:rPr>
        <w:sz w:val="16"/>
      </w:rPr>
    </w:pP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10</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3EB8" w14:textId="77777777" w:rsidR="00971742" w:rsidRDefault="00E132A8" w:rsidP="007A67AD">
    <w:pPr>
      <w:pStyle w:val="Heading8"/>
      <w:jc w:val="center"/>
      <w:rPr>
        <w:b w:val="0"/>
        <w:sz w:val="16"/>
        <w:u w:val="none"/>
      </w:rPr>
    </w:pPr>
    <w:r>
      <w:rPr>
        <w:rStyle w:val="PageNumber"/>
        <w:rFonts w:ascii="Arial Narrow" w:hAnsi="Arial Narrow"/>
        <w:b w:val="0"/>
        <w:sz w:val="18"/>
        <w:u w:val="none"/>
      </w:rPr>
      <w:fldChar w:fldCharType="begin"/>
    </w:r>
    <w:r>
      <w:rPr>
        <w:rStyle w:val="PageNumber"/>
        <w:rFonts w:ascii="Arial Narrow" w:hAnsi="Arial Narrow"/>
        <w:b w:val="0"/>
        <w:sz w:val="18"/>
        <w:u w:val="none"/>
      </w:rPr>
      <w:instrText xml:space="preserve"> PAGE </w:instrText>
    </w:r>
    <w:r>
      <w:rPr>
        <w:rStyle w:val="PageNumber"/>
        <w:rFonts w:ascii="Arial Narrow" w:hAnsi="Arial Narrow"/>
        <w:b w:val="0"/>
        <w:sz w:val="18"/>
        <w:u w:val="none"/>
      </w:rPr>
      <w:fldChar w:fldCharType="separate"/>
    </w:r>
    <w:r>
      <w:rPr>
        <w:rStyle w:val="PageNumber"/>
        <w:rFonts w:ascii="Arial Narrow" w:hAnsi="Arial Narrow"/>
        <w:b w:val="0"/>
        <w:noProof/>
        <w:sz w:val="18"/>
        <w:u w:val="none"/>
      </w:rPr>
      <w:t>1</w:t>
    </w:r>
    <w:r>
      <w:rPr>
        <w:rStyle w:val="PageNumber"/>
        <w:rFonts w:ascii="Arial Narrow" w:hAnsi="Arial Narrow"/>
        <w:b w:val="0"/>
        <w:sz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6E7" w14:textId="77777777" w:rsidR="007174BA" w:rsidRDefault="007174BA" w:rsidP="00327D53">
      <w:r>
        <w:separator/>
      </w:r>
    </w:p>
  </w:footnote>
  <w:footnote w:type="continuationSeparator" w:id="0">
    <w:p w14:paraId="54AC5087" w14:textId="77777777" w:rsidR="007174BA" w:rsidRDefault="007174BA" w:rsidP="0032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1B6"/>
    <w:multiLevelType w:val="hybridMultilevel"/>
    <w:tmpl w:val="F8D2359E"/>
    <w:lvl w:ilvl="0" w:tplc="8F901F72">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09462F"/>
    <w:multiLevelType w:val="hybridMultilevel"/>
    <w:tmpl w:val="8AD80F08"/>
    <w:lvl w:ilvl="0" w:tplc="579C5042">
      <w:start w:val="1"/>
      <w:numFmt w:val="lowerLetter"/>
      <w:lvlText w:val="%1."/>
      <w:lvlJc w:val="left"/>
      <w:pPr>
        <w:ind w:left="14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AB1A8F"/>
    <w:multiLevelType w:val="hybridMultilevel"/>
    <w:tmpl w:val="E370ED2C"/>
    <w:lvl w:ilvl="0" w:tplc="8F901F72">
      <w:start w:val="1"/>
      <w:numFmt w:val="decimal"/>
      <w:lvlText w:val="%1."/>
      <w:lvlJc w:val="left"/>
      <w:pPr>
        <w:ind w:left="720" w:hanging="360"/>
      </w:pPr>
      <w:rPr>
        <w:sz w:val="22"/>
        <w:szCs w:val="22"/>
      </w:rPr>
    </w:lvl>
    <w:lvl w:ilvl="1" w:tplc="579C504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C125A7"/>
    <w:multiLevelType w:val="hybridMultilevel"/>
    <w:tmpl w:val="E370ED2C"/>
    <w:lvl w:ilvl="0" w:tplc="8F901F72">
      <w:start w:val="1"/>
      <w:numFmt w:val="decimal"/>
      <w:lvlText w:val="%1."/>
      <w:lvlJc w:val="left"/>
      <w:pPr>
        <w:ind w:left="720" w:hanging="360"/>
      </w:pPr>
      <w:rPr>
        <w:sz w:val="22"/>
        <w:szCs w:val="22"/>
      </w:rPr>
    </w:lvl>
    <w:lvl w:ilvl="1" w:tplc="579C504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601A7F"/>
    <w:multiLevelType w:val="hybridMultilevel"/>
    <w:tmpl w:val="6E868BA6"/>
    <w:lvl w:ilvl="0" w:tplc="E988A68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3"/>
    <w:rsid w:val="00327881"/>
    <w:rsid w:val="00327D53"/>
    <w:rsid w:val="003D0C19"/>
    <w:rsid w:val="003E3F5A"/>
    <w:rsid w:val="006A497D"/>
    <w:rsid w:val="007174BA"/>
    <w:rsid w:val="0074090A"/>
    <w:rsid w:val="007541D0"/>
    <w:rsid w:val="007979EC"/>
    <w:rsid w:val="0080698E"/>
    <w:rsid w:val="009208AF"/>
    <w:rsid w:val="00930345"/>
    <w:rsid w:val="00972A82"/>
    <w:rsid w:val="00982FE6"/>
    <w:rsid w:val="00AB17DA"/>
    <w:rsid w:val="00AD52F2"/>
    <w:rsid w:val="00CC42CB"/>
    <w:rsid w:val="00E1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F651"/>
  <w15:chartTrackingRefBased/>
  <w15:docId w15:val="{31FE97D6-F0E4-4A9D-AEE5-CAB7BA4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53"/>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327D53"/>
    <w:pPr>
      <w:keepNext/>
      <w:outlineLvl w:val="5"/>
    </w:pPr>
    <w:rPr>
      <w:b/>
      <w:bCs/>
      <w:sz w:val="28"/>
    </w:rPr>
  </w:style>
  <w:style w:type="paragraph" w:styleId="Heading8">
    <w:name w:val="heading 8"/>
    <w:basedOn w:val="Normal"/>
    <w:next w:val="Normal"/>
    <w:link w:val="Heading8Char"/>
    <w:qFormat/>
    <w:rsid w:val="00327D53"/>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7D53"/>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327D53"/>
    <w:rPr>
      <w:rFonts w:ascii="Arial" w:eastAsia="Times New Roman" w:hAnsi="Arial" w:cs="Arial"/>
      <w:b/>
      <w:bCs/>
      <w:szCs w:val="20"/>
      <w:u w:val="single"/>
    </w:rPr>
  </w:style>
  <w:style w:type="paragraph" w:styleId="Header">
    <w:name w:val="header"/>
    <w:basedOn w:val="Normal"/>
    <w:link w:val="HeaderChar"/>
    <w:uiPriority w:val="99"/>
    <w:rsid w:val="00327D53"/>
    <w:pPr>
      <w:tabs>
        <w:tab w:val="center" w:pos="4320"/>
        <w:tab w:val="right" w:pos="8640"/>
      </w:tabs>
    </w:pPr>
  </w:style>
  <w:style w:type="character" w:customStyle="1" w:styleId="HeaderChar">
    <w:name w:val="Header Char"/>
    <w:basedOn w:val="DefaultParagraphFont"/>
    <w:link w:val="Header"/>
    <w:uiPriority w:val="99"/>
    <w:rsid w:val="00327D53"/>
    <w:rPr>
      <w:rFonts w:ascii="Times New Roman" w:eastAsia="Times New Roman" w:hAnsi="Times New Roman" w:cs="Times New Roman"/>
      <w:sz w:val="20"/>
      <w:szCs w:val="20"/>
    </w:rPr>
  </w:style>
  <w:style w:type="paragraph" w:styleId="Footer">
    <w:name w:val="footer"/>
    <w:basedOn w:val="Normal"/>
    <w:link w:val="FooterChar"/>
    <w:rsid w:val="00327D53"/>
    <w:pPr>
      <w:tabs>
        <w:tab w:val="center" w:pos="4320"/>
        <w:tab w:val="right" w:pos="8640"/>
      </w:tabs>
    </w:pPr>
  </w:style>
  <w:style w:type="character" w:customStyle="1" w:styleId="FooterChar">
    <w:name w:val="Footer Char"/>
    <w:basedOn w:val="DefaultParagraphFont"/>
    <w:link w:val="Footer"/>
    <w:rsid w:val="00327D53"/>
    <w:rPr>
      <w:rFonts w:ascii="Times New Roman" w:eastAsia="Times New Roman" w:hAnsi="Times New Roman" w:cs="Times New Roman"/>
      <w:sz w:val="20"/>
      <w:szCs w:val="20"/>
    </w:rPr>
  </w:style>
  <w:style w:type="character" w:styleId="Hyperlink">
    <w:name w:val="Hyperlink"/>
    <w:aliases w:val="hy"/>
    <w:rsid w:val="00327D53"/>
    <w:rPr>
      <w:color w:val="0000FF"/>
      <w:u w:val="single"/>
    </w:rPr>
  </w:style>
  <w:style w:type="character" w:styleId="PageNumber">
    <w:name w:val="page number"/>
    <w:basedOn w:val="DefaultParagraphFont"/>
    <w:rsid w:val="00327D53"/>
  </w:style>
  <w:style w:type="character" w:styleId="Strong">
    <w:name w:val="Strong"/>
    <w:uiPriority w:val="22"/>
    <w:qFormat/>
    <w:rsid w:val="0074090A"/>
    <w:rPr>
      <w:b/>
      <w:bCs/>
    </w:rPr>
  </w:style>
  <w:style w:type="paragraph" w:styleId="ListParagraph">
    <w:name w:val="List Paragraph"/>
    <w:basedOn w:val="Normal"/>
    <w:uiPriority w:val="34"/>
    <w:qFormat/>
    <w:rsid w:val="0074090A"/>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409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fake">
    <w:name w:val="Heading2fake"/>
    <w:basedOn w:val="Normal"/>
    <w:rsid w:val="00CC42CB"/>
    <w:pPr>
      <w:ind w:left="1710" w:right="-14" w:hanging="1710"/>
    </w:pPr>
    <w:rPr>
      <w:rFonts w:ascii="Arial" w:eastAsiaTheme="minorHAnsi" w:hAnsi="Arial" w:cs="Arial"/>
      <w:b/>
      <w:bCs/>
      <w:sz w:val="24"/>
      <w:szCs w:val="24"/>
    </w:rPr>
  </w:style>
  <w:style w:type="paragraph" w:customStyle="1" w:styleId="Bullet1">
    <w:name w:val="Bullet 1"/>
    <w:basedOn w:val="Normal"/>
    <w:rsid w:val="00CC42CB"/>
    <w:pPr>
      <w:numPr>
        <w:numId w:val="4"/>
      </w:numPr>
      <w:snapToGrid w:val="0"/>
    </w:pPr>
    <w:rPr>
      <w:rFonts w:ascii="Arial" w:eastAsiaTheme="minorHAnsi" w:hAnsi="Arial" w:cs="Arial"/>
    </w:rPr>
  </w:style>
  <w:style w:type="paragraph" w:customStyle="1" w:styleId="tableHead">
    <w:name w:val="tableHead"/>
    <w:basedOn w:val="Normal"/>
    <w:rsid w:val="00CC42CB"/>
    <w:pPr>
      <w:spacing w:before="40" w:after="40"/>
      <w:jc w:val="center"/>
    </w:pPr>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6826">
      <w:bodyDiv w:val="1"/>
      <w:marLeft w:val="0"/>
      <w:marRight w:val="0"/>
      <w:marTop w:val="0"/>
      <w:marBottom w:val="0"/>
      <w:divBdr>
        <w:top w:val="none" w:sz="0" w:space="0" w:color="auto"/>
        <w:left w:val="none" w:sz="0" w:space="0" w:color="auto"/>
        <w:bottom w:val="none" w:sz="0" w:space="0" w:color="auto"/>
        <w:right w:val="none" w:sz="0" w:space="0" w:color="auto"/>
      </w:divBdr>
    </w:div>
    <w:div w:id="850292854">
      <w:bodyDiv w:val="1"/>
      <w:marLeft w:val="0"/>
      <w:marRight w:val="0"/>
      <w:marTop w:val="0"/>
      <w:marBottom w:val="0"/>
      <w:divBdr>
        <w:top w:val="none" w:sz="0" w:space="0" w:color="auto"/>
        <w:left w:val="none" w:sz="0" w:space="0" w:color="auto"/>
        <w:bottom w:val="none" w:sz="0" w:space="0" w:color="auto"/>
        <w:right w:val="none" w:sz="0" w:space="0" w:color="auto"/>
      </w:divBdr>
    </w:div>
    <w:div w:id="1070931302">
      <w:bodyDiv w:val="1"/>
      <w:marLeft w:val="0"/>
      <w:marRight w:val="0"/>
      <w:marTop w:val="0"/>
      <w:marBottom w:val="0"/>
      <w:divBdr>
        <w:top w:val="none" w:sz="0" w:space="0" w:color="auto"/>
        <w:left w:val="none" w:sz="0" w:space="0" w:color="auto"/>
        <w:bottom w:val="none" w:sz="0" w:space="0" w:color="auto"/>
        <w:right w:val="none" w:sz="0" w:space="0" w:color="auto"/>
      </w:divBdr>
    </w:div>
    <w:div w:id="1146168393">
      <w:bodyDiv w:val="1"/>
      <w:marLeft w:val="0"/>
      <w:marRight w:val="0"/>
      <w:marTop w:val="0"/>
      <w:marBottom w:val="0"/>
      <w:divBdr>
        <w:top w:val="none" w:sz="0" w:space="0" w:color="auto"/>
        <w:left w:val="none" w:sz="0" w:space="0" w:color="auto"/>
        <w:bottom w:val="none" w:sz="0" w:space="0" w:color="auto"/>
        <w:right w:val="none" w:sz="0" w:space="0" w:color="auto"/>
      </w:divBdr>
    </w:div>
    <w:div w:id="1558709084">
      <w:bodyDiv w:val="1"/>
      <w:marLeft w:val="0"/>
      <w:marRight w:val="0"/>
      <w:marTop w:val="0"/>
      <w:marBottom w:val="0"/>
      <w:divBdr>
        <w:top w:val="none" w:sz="0" w:space="0" w:color="auto"/>
        <w:left w:val="none" w:sz="0" w:space="0" w:color="auto"/>
        <w:bottom w:val="none" w:sz="0" w:space="0" w:color="auto"/>
        <w:right w:val="none" w:sz="0" w:space="0" w:color="auto"/>
      </w:divBdr>
    </w:div>
    <w:div w:id="16003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hyperlink" Target="https://www.centurylink.com/wholesale/pcat/commercial-wholesale-analog-loop-WAL-2-Wire-or-4-Wire-Analog-Voice-Grade-Loop.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hyperlink" Target="https://imss91-ctp.trendmicro.com:443/wis/clicktime/v1/query?url=http%3a%2f%2fwww.centurylink.com%2fwholesale%2fpcat%2funloop24wireanalogvoice.html&amp;umid=353ACC13-CFD6-6405-B54D-6E4F293ACF62&amp;auth=19120be9529b25014b618505cb01789c5433dae7-cab4f19677429f4e3382dd97c433f91b29abd59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urylink.com/wholesale/pcat/techpub/7741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nturylink.com/wholesale/pcat/techpub/77417.pdf" TargetMode="External"/><Relationship Id="rId4" Type="http://schemas.openxmlformats.org/officeDocument/2006/relationships/webSettings" Target="webSettings.xml"/><Relationship Id="rId9" Type="http://schemas.openxmlformats.org/officeDocument/2006/relationships/hyperlink" Target="https://imss91-ctp.trendmicro.com:443/wis/clicktime/v1/query?url=http%3a%2f%2fwww.centurylink.com%2fwholesale%2fpcat%2funloop24wireanalogvoice.html&amp;umid=353ACC13-CFD6-6405-B54D-6E4F293ACF62&amp;auth=19120be9529b25014b618505cb01789c5433dae7-cab4f19677429f4e3382dd97c433f91b29abd59f" TargetMode="External"/><Relationship Id="rId14" Type="http://schemas.openxmlformats.org/officeDocument/2006/relationships/hyperlink" Target="http://www.centurylink.com/wholesale/pcat/unloop24wireanalogvo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Jean</dc:creator>
  <cp:keywords/>
  <dc:description/>
  <cp:lastModifiedBy>Cisco, Jean</cp:lastModifiedBy>
  <cp:revision>4</cp:revision>
  <dcterms:created xsi:type="dcterms:W3CDTF">2021-11-03T14:39:00Z</dcterms:created>
  <dcterms:modified xsi:type="dcterms:W3CDTF">2021-11-08T14:27:00Z</dcterms:modified>
</cp:coreProperties>
</file>